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E9A62" w14:textId="1E59CC98" w:rsidR="008D707E" w:rsidRPr="00090951" w:rsidRDefault="007B16AA" w:rsidP="007B16AA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ИНСТРУКТИВНО-МЕТОДИЧЕСКОЕ ПИСЬМО</w:t>
      </w:r>
    </w:p>
    <w:p w14:paraId="53156423" w14:textId="513B345A" w:rsidR="008D707E" w:rsidRPr="00090951" w:rsidRDefault="007B16AA" w:rsidP="007B16AA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ПРЕПОДАВАНИИ УЧЕБНОГО ПРЕДМЕТА/ДИСЦИПЛИНЫ</w:t>
      </w:r>
    </w:p>
    <w:p w14:paraId="76AF77F1" w14:textId="6B6ACBEC" w:rsidR="008D707E" w:rsidRPr="00090951" w:rsidRDefault="007B16AA" w:rsidP="007B16AA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«НАЧАЛЬНАЯ ВОЕННАЯ ПОДГОТОВКА»</w:t>
      </w:r>
    </w:p>
    <w:p w14:paraId="4499419A" w14:textId="27D1AEDD" w:rsidR="004D49D3" w:rsidRPr="00090951" w:rsidRDefault="007B16AA" w:rsidP="007B16AA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ОРГАНИЗАЦИЯХ ОБРАЗОВАНИЯ ПРИДНЕСТРОВСКОЙ МОЛДАВСКОЙ РЕСПУБЛИКИ, РЕАЛИЗУЮЩИХ ПРОГРАММЫ СРЕДНЕГО (ПОЛНОГО) ОБЩЕГО ОБРАЗОВАНИЯ В 2026/27 УЧЕБНОМ ГОДУ</w:t>
      </w:r>
    </w:p>
    <w:p w14:paraId="46767DE6" w14:textId="77777777" w:rsidR="004D49D3" w:rsidRPr="00090951" w:rsidRDefault="004D49D3" w:rsidP="007B16AA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C8A8EF" w14:textId="77777777" w:rsidR="004D49D3" w:rsidRPr="00090951" w:rsidRDefault="004D49D3" w:rsidP="007B16AA">
      <w:pPr>
        <w:widowControl w:val="0"/>
        <w:tabs>
          <w:tab w:val="left" w:pos="99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090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Введение</w:t>
      </w:r>
    </w:p>
    <w:p w14:paraId="0F05C480" w14:textId="2C59A517" w:rsidR="004D49D3" w:rsidRPr="00090951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Инструктивно-методическое письмо подготовлено в целях разъяснения вопросов организации преподавания учебного предмета/дисциплины «Начальная военная подготовка» </w:t>
      </w:r>
      <w:r w:rsidR="00972903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НВП) 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 образования Приднестровской Молдавской Республики</w:t>
      </w:r>
      <w:r w:rsidR="007B16AA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72903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2026/27</w:t>
      </w:r>
      <w:r w:rsidR="0022303A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 году.</w:t>
      </w:r>
    </w:p>
    <w:p w14:paraId="6B5016A6" w14:textId="77777777" w:rsidR="004D49D3" w:rsidRPr="00EE4B1F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предмет/дисциплина </w:t>
      </w:r>
      <w:bookmarkStart w:id="0" w:name="_Hlk218576979"/>
      <w:r w:rsidR="00972903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НВП</w:t>
      </w:r>
      <w:bookmarkEnd w:id="0"/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изучается в </w:t>
      </w:r>
      <w:bookmarkStart w:id="1" w:name="_Hlk218772090"/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организациях общего образования, реализующих программы среднего (полного) общего образования, а также в организациях профессионального образования, реализующих образовательные программы </w:t>
      </w:r>
      <w:r w:rsidR="00C951F7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среднего/начального 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образования.</w:t>
      </w:r>
    </w:p>
    <w:bookmarkEnd w:id="1"/>
    <w:p w14:paraId="7A81C853" w14:textId="77777777" w:rsidR="004D49D3" w:rsidRPr="00EE4B1F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НВП реализует ключевые цели Государственных образовательных стандартов, связанные с формированием гармонично развитой личности, воспитанием приднестровской идентичности, гражданской ответственности, патриотизма, правовой культуры, уважения к общепринятым в обществе социальным нормам и моральным ценностям, развитием у обучающихся понимания приоритетности общенациональных интересов.</w:t>
      </w:r>
    </w:p>
    <w:p w14:paraId="5FEF1941" w14:textId="73B88428" w:rsidR="004D49D3" w:rsidRPr="00EE4B1F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задачи учебного предмета/дисциплины </w:t>
      </w:r>
      <w:r w:rsidR="00972903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НВП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заключаются в том, чтобы юноши в процессе обучения усвоили свои конституционные права и обязанности; уяснили роль и место Вооруженных Сил Приднестровской Молдавской Республики в военной организации государства; освоили основы военной службы и военного дела; ознакомились</w:t>
      </w:r>
      <w:r w:rsidR="007B16AA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вооружением и боевой техникой; приобрели необходимые практические навыки, физическую закалку и психологическую устойчивость и после призыва</w:t>
      </w:r>
      <w:r w:rsidR="00E820F2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военн</w:t>
      </w:r>
      <w:r w:rsidR="00E820F2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</w:t>
      </w:r>
      <w:r w:rsidR="00E820F2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смогли компетентно выполнять свой конституционный долг по защите республики.</w:t>
      </w:r>
    </w:p>
    <w:p w14:paraId="72A8AB40" w14:textId="74404DA5" w:rsidR="004D49D3" w:rsidRPr="00EE4B1F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Важнейшей дидактической задачей является формирование у обучающихся убежденности, сознательной готовности к защите суверенитета Приднестровской Молдавской Республики; понимания роли и личной ответственности в деле защиты государства; значимости выполнения конституционного долга и обязанностей по</w:t>
      </w:r>
      <w:r w:rsidR="007B16AA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 Отечества.</w:t>
      </w:r>
    </w:p>
    <w:p w14:paraId="61EF9A6A" w14:textId="77777777" w:rsidR="007B16AA" w:rsidRPr="00EE4B1F" w:rsidRDefault="007B16AA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BAF9D9" w14:textId="1DC9A92B" w:rsidR="004D49D3" w:rsidRPr="00EE4B1F" w:rsidRDefault="004D49D3" w:rsidP="007B16AA">
      <w:pPr>
        <w:widowControl w:val="0"/>
        <w:tabs>
          <w:tab w:val="left" w:pos="99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4B1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EE4B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Нормативные документы, регламентирующие</w:t>
      </w:r>
      <w:r w:rsidR="007B16AA" w:rsidRPr="00EE4B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EE4B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образовательный процесс</w:t>
      </w:r>
    </w:p>
    <w:p w14:paraId="390FF65D" w14:textId="240B195A" w:rsidR="004D49D3" w:rsidRPr="00EE4B1F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Нормативно-правовой базой преподавания учебного предмета/дисциплины </w:t>
      </w:r>
      <w:r w:rsidR="00972903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НВП</w:t>
      </w:r>
      <w:r w:rsidR="007B16AA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 общего образования, реализующих программы среднего (полного) общего образования, а также в</w:t>
      </w:r>
      <w:r w:rsidR="00C951F7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организациях профессионального образования, реализующих основные профессиональные образовательные программы </w:t>
      </w:r>
      <w:r w:rsidR="00C951F7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среднего/начального</w:t>
      </w:r>
      <w:r w:rsidR="00E820F2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образования, являются:</w:t>
      </w:r>
    </w:p>
    <w:p w14:paraId="346B236E" w14:textId="77777777" w:rsidR="004D49D3" w:rsidRPr="00EE4B1F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Закон Приднестровской Молдавской Республики от 27 июня 2003 года № 294-З-III «Об образовании» в действующей редакции (САЗ 03-26);</w:t>
      </w:r>
    </w:p>
    <w:p w14:paraId="0D3AFE0B" w14:textId="2FF3D5EC" w:rsidR="004D49D3" w:rsidRPr="00EE4B1F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Закон Приднестровской Молдавской Республики от 5 мая 2000 года № 292-З</w:t>
      </w:r>
      <w:r w:rsidR="007B16AA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всеобщей воинской обязанности и военной службе» в действующей редакции</w:t>
      </w:r>
      <w:r w:rsidR="007B16AA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(СЗМР 00-2);</w:t>
      </w:r>
    </w:p>
    <w:p w14:paraId="2B309FA0" w14:textId="77777777" w:rsidR="004D49D3" w:rsidRPr="00EE4B1F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Указ Президента Приднестровской Молдавской Республики от 20 февраля 2016 года № 77 «Об утверждении Положения о подготовке граждан Приднестровской Молдавской Республики к военной службе»;</w:t>
      </w:r>
    </w:p>
    <w:p w14:paraId="03687660" w14:textId="37C0C561" w:rsidR="004D49D3" w:rsidRPr="00EE4B1F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Приказ Министерства просвещения Приднестровской Молдавской Республики</w:t>
      </w:r>
      <w:r w:rsidR="007B16AA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7 мая 2021 года № 349 «Об утверждении Государственного образовательного стандарта среднего (полного) общего образования» (САЗ 21-27);</w:t>
      </w:r>
    </w:p>
    <w:p w14:paraId="5991EBA8" w14:textId="18E500A8" w:rsidR="008C3594" w:rsidRPr="00EE4B1F" w:rsidRDefault="008C3594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2303A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Приднестровской Молдавской Республики</w:t>
      </w:r>
      <w:r w:rsidR="007B16AA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 ноября 2025 года №</w:t>
      </w:r>
      <w:r w:rsidR="0022303A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1120 </w:t>
      </w:r>
      <w:r w:rsidR="0022303A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и дополнения в Приказ Министерства 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просвещения Приднестровской Молдавской Республики от 7 мая 2021 года №</w:t>
      </w:r>
      <w:r w:rsidR="0022303A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349</w:t>
      </w:r>
      <w:r w:rsidR="007B16AA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2303A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„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Государственного образовательного стандарта среднего (полного) общего образования</w:t>
      </w:r>
      <w:r w:rsidR="0022303A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4E0A815E" w14:textId="4CE83EB6" w:rsidR="004D49D3" w:rsidRPr="00EE4B1F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Приказ Министерства просвещения Приднестровской Молдавской Республики</w:t>
      </w:r>
      <w:r w:rsidR="007B16AA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9 апреля 2013 года № 456 «О введении в действие Государственных образовательных стандартов профессионального образования» в</w:t>
      </w:r>
      <w:r w:rsidR="007B16AA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действующей редакции (САЗ</w:t>
      </w:r>
      <w:r w:rsidR="007B16AA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13-29);</w:t>
      </w:r>
    </w:p>
    <w:p w14:paraId="0411DE3A" w14:textId="7DF93C10" w:rsidR="00C2395B" w:rsidRPr="00EE4B1F" w:rsidRDefault="00C2395B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0951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Приднестровской Молдавской Республики</w:t>
      </w:r>
      <w:r w:rsidR="007B16AA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5 августа 2022 года №</w:t>
      </w:r>
      <w:r w:rsidR="007B16AA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693 «Об утверждении Базисного учебного плана организаций образования, реализующих основную образовательную программу среднего (полного) общего образования»;</w:t>
      </w:r>
    </w:p>
    <w:p w14:paraId="3C86F9D6" w14:textId="4147D887" w:rsidR="004D49D3" w:rsidRPr="00EE4B1F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Приказ Министерства просвещения Приднестровской Молдавской Республики</w:t>
      </w:r>
      <w:r w:rsidR="007B16AA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 февраля 2021 года № 73 «Об утверждении Положения о порядке реализации среднего (полного) общего образования в организациях профессионального образования Приднестровской Молдавской Республики, реализующих основные профессиональные образовательные программы начального и среднего профессионального образования»</w:t>
      </w:r>
      <w:r w:rsidR="007B16AA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(САЗ 21-10);</w:t>
      </w:r>
    </w:p>
    <w:p w14:paraId="212B6B60" w14:textId="683DB437" w:rsidR="00204AEC" w:rsidRPr="00EE4B1F" w:rsidRDefault="00204AEC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16AA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Приднестровской Молдавской Республики</w:t>
      </w:r>
      <w:r w:rsidR="007B16AA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12 января 2024 года №</w:t>
      </w:r>
      <w:r w:rsidR="007B16AA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20 «Об утверждении Положения о формах, порядке и периодичности проведения текущей и промежуточной аттестации обучающихся в организациях образования, реализующих основные образовательны</w:t>
      </w:r>
      <w:r w:rsidR="0022303A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начального общего, основного общего</w:t>
      </w:r>
      <w:r w:rsidR="007B16AA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среднего (полного) общего образования» (САЗ 24-6);</w:t>
      </w:r>
    </w:p>
    <w:p w14:paraId="19C2F32E" w14:textId="5E0D4F1B" w:rsidR="00204AEC" w:rsidRPr="00EE4B1F" w:rsidRDefault="00204AEC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16AA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Приднестровской Молдавской Республики</w:t>
      </w:r>
      <w:r w:rsidR="007B16AA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 июля 2025 года №</w:t>
      </w:r>
      <w:r w:rsidR="007B16AA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652 «Об утверждении Государственной основной образовательной программы среднего (полного) общего образования» (САЗ 25-32);</w:t>
      </w:r>
    </w:p>
    <w:p w14:paraId="66F7F31E" w14:textId="5898B97E" w:rsidR="004D49D3" w:rsidRPr="00EE4B1F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Приказ Министерства просвещения Приднестровской Молдавской Республики</w:t>
      </w:r>
      <w:r w:rsidR="007B16AA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Министерства обороны Приднестровской Молдавской Республики от 16 октября 2019 года № 894/184 «Об утверждении Порядка организации и</w:t>
      </w:r>
      <w:r w:rsidR="007B16AA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учебных сборов»</w:t>
      </w:r>
      <w:r w:rsidR="007B16AA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(САЗ 19-48)</w:t>
      </w:r>
      <w:r w:rsidR="0022303A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36A3B5" w14:textId="77777777" w:rsidR="004D49D3" w:rsidRPr="00EE4B1F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33407B" w14:textId="77777777" w:rsidR="004D49D3" w:rsidRPr="00EE4B1F" w:rsidRDefault="004D49D3" w:rsidP="007B16AA">
      <w:pPr>
        <w:widowControl w:val="0"/>
        <w:tabs>
          <w:tab w:val="left" w:pos="99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4B1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EE4B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Программно-методическое обеспечение</w:t>
      </w:r>
    </w:p>
    <w:p w14:paraId="213D6D7A" w14:textId="77777777" w:rsidR="004D49D3" w:rsidRPr="00EE4B1F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Программное обеспечение представлено </w:t>
      </w:r>
      <w:r w:rsidR="008D707E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Государственными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программами</w:t>
      </w:r>
      <w:r w:rsidR="008D707E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предмета/дисциплины НВП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утвержденными следующими нормативными документами:</w:t>
      </w:r>
    </w:p>
    <w:p w14:paraId="62C32D69" w14:textId="2AAA4546" w:rsidR="00BC6FD2" w:rsidRPr="00BC6FD2" w:rsidRDefault="00BC6FD2" w:rsidP="00BC6FD2">
      <w:pPr>
        <w:widowControl w:val="0"/>
        <w:numPr>
          <w:ilvl w:val="0"/>
          <w:numId w:val="1"/>
        </w:num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Приднестровской Молдавской Республики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6F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08 июня 2026 года № 483 «Об утверждении решений Совета по образованию Министерства просвещения Приднестровской Молдавской Республики от 28 мая 2026 года» (1-4 класс, 10-11 класс);</w:t>
      </w:r>
    </w:p>
    <w:p w14:paraId="559E598E" w14:textId="7D7CC1E7" w:rsidR="004D49D3" w:rsidRPr="00EE4B1F" w:rsidRDefault="004D49D3" w:rsidP="007B16AA">
      <w:pPr>
        <w:widowControl w:val="0"/>
        <w:numPr>
          <w:ilvl w:val="0"/>
          <w:numId w:val="1"/>
        </w:num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Приднестровской Молдавской Республики</w:t>
      </w:r>
      <w:r w:rsidR="007B16AA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 января 2023 года № 44 «Об утверждении Примерной программы учебной дисциплины „Начальная военная подготовка” для организаций профессионального образования, реализующих основные профессиональные образовательные программы начального</w:t>
      </w:r>
      <w:r w:rsidR="007B16AA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среднего профессионального образования».</w:t>
      </w:r>
    </w:p>
    <w:p w14:paraId="36DE7D05" w14:textId="77777777" w:rsidR="004D49D3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Методическое сопровождение учебного предмета/дисциплины </w:t>
      </w:r>
      <w:r w:rsidR="008D707E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НВП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представлено следующими материалами:</w:t>
      </w:r>
    </w:p>
    <w:p w14:paraId="586BE2A8" w14:textId="007BC743" w:rsidR="00B412E2" w:rsidRPr="00EE4B1F" w:rsidRDefault="00B412E2" w:rsidP="00441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B412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Приднестровской Молдавской Республики от 25 марта 2025 года №283 «Об утверждении методических рекомендаций по оцениванию предметных результатов освоения образовательных программ начального общего, основного общего и среднего (полного) общего образования и выставлению четвертных (полугодовых), 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довых и итоговых оценок».</w:t>
      </w:r>
    </w:p>
    <w:bookmarkEnd w:id="2"/>
    <w:p w14:paraId="0C7567D6" w14:textId="7576C864" w:rsidR="004D49D3" w:rsidRPr="00090951" w:rsidRDefault="004D49D3" w:rsidP="00B412E2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Методически</w:t>
      </w:r>
      <w:r w:rsidR="00B30EF7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рекомендаци</w:t>
      </w:r>
      <w:r w:rsidR="00B30EF7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организации и дозировке домашнего задания</w:t>
      </w:r>
      <w:r w:rsidR="007B16AA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16AA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 организации</w:t>
      </w:r>
      <w:r w:rsidR="00B30EF7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2303A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30EF7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 Министерства просвещения Приднестровской Молдавской Республики от 6 февраля 2023 года №</w:t>
      </w:r>
      <w:r w:rsidR="007B16AA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0EF7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125)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F1D4593" w14:textId="4C39819F" w:rsidR="0026753B" w:rsidRPr="00090951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Методические рекомендации по порядку организации, сопровождению и</w:t>
      </w:r>
      <w:r w:rsidR="007B16AA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оценке индивидуальных проектов обучающихся 10–11 классов </w:t>
      </w:r>
      <w:r w:rsidR="0026753B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2303A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 Министерства просвещения Приднестровской Молдавской Республики от 8 декабря 2022 года №</w:t>
      </w:r>
      <w:r w:rsidR="007B16AA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1089</w:t>
      </w:r>
      <w:r w:rsidR="0026753B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7102E128" w14:textId="76677B83" w:rsidR="004D49D3" w:rsidRPr="00090951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 Методические рекомендации по проведению учебных сборов на завершающем этапе изучения учебного предмета «Начальная военная подготовка» в организациях среднего (полного) общего образования и учебной дисциплины «Безопасность жизнедеятельности»</w:t>
      </w:r>
      <w:r w:rsidR="007B16AA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организациях профессионального образования, реализующих основные профессиональные образовательные программы </w:t>
      </w:r>
      <w:r w:rsidR="00C951F7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среднего/начального 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образования</w:t>
      </w:r>
      <w:r w:rsidR="00090951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(сост.: С.</w:t>
      </w:r>
      <w:r w:rsidR="0022303A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В. Каримов, С.</w:t>
      </w:r>
      <w:r w:rsidR="0022303A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Г. Кириллов, И.</w:t>
      </w:r>
      <w:r w:rsidR="0022303A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Н. Коваль, В.</w:t>
      </w:r>
      <w:r w:rsidR="0022303A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А. </w:t>
      </w:r>
      <w:proofErr w:type="spellStart"/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Лаевский</w:t>
      </w:r>
      <w:proofErr w:type="spellEnd"/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, Р.</w:t>
      </w:r>
      <w:r w:rsidR="0022303A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К. Юмашев. Тирасполь, 2020</w:t>
      </w:r>
      <w:r w:rsidR="00090951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г.);</w:t>
      </w:r>
    </w:p>
    <w:p w14:paraId="1684A3AF" w14:textId="6CFACFF2" w:rsidR="004D49D3" w:rsidRPr="00090951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Методические рекомендации для педагогов по проведению уроков начальной военной подготовки с применением дистанционных образовательных технологий</w:t>
      </w:r>
      <w:r w:rsidR="00090951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(сост. С.</w:t>
      </w:r>
      <w:r w:rsidR="007B16AA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7B16AA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Каримов. Тирасполь, 2020 г.);</w:t>
      </w:r>
    </w:p>
    <w:p w14:paraId="798836A1" w14:textId="61D6E50A" w:rsidR="004D49D3" w:rsidRPr="00090951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bookmarkStart w:id="3" w:name="_Hlk187476628"/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Учебно-методическое пособие для педагогов </w:t>
      </w:r>
      <w:bookmarkEnd w:id="3"/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«Пути повышения эффективности и качества занятий по начальной военной подготовке» (сост. Р.</w:t>
      </w:r>
      <w:r w:rsidR="0022303A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К. Юмашев. Тирасполь, 2020 г.);</w:t>
      </w:r>
    </w:p>
    <w:p w14:paraId="79A4B852" w14:textId="76EBA15E" w:rsidR="004D49D3" w:rsidRPr="00090951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Учебно-методическое пособие для самостоятельного изучения раздела и</w:t>
      </w:r>
      <w:r w:rsidR="007B16AA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16AA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помощь </w:t>
      </w:r>
      <w:bookmarkStart w:id="4" w:name="_Hlk187476647"/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руководителям НВП </w:t>
      </w:r>
      <w:bookmarkEnd w:id="4"/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«Особенности изучения раздела „Военная топография”»</w:t>
      </w:r>
      <w:r w:rsidR="00090951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(сост. С.</w:t>
      </w:r>
      <w:r w:rsidR="007B16AA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7B16AA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Каримов. Тирасполь, 2020 г.);</w:t>
      </w:r>
    </w:p>
    <w:p w14:paraId="3F40091E" w14:textId="61054300" w:rsidR="004D49D3" w:rsidRPr="00090951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16AA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Учебно-методическое пособие для руководителей НВП «Основы военной топографии в курсе начальной военной подготовки» (сост. С.</w:t>
      </w:r>
      <w:r w:rsidR="0022303A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22303A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Каримов. Тирасполь</w:t>
      </w:r>
      <w:r w:rsidR="007B16AA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г.);</w:t>
      </w:r>
    </w:p>
    <w:p w14:paraId="16AA89F6" w14:textId="2B926B08" w:rsidR="004D49D3" w:rsidRPr="00090951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Тесты для обучающихся по разделам «Безопасность и защита человека в</w:t>
      </w:r>
      <w:r w:rsidR="004F2850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="004F2850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и чрезвычайных ситуациях» и «Основы медицинских знаний» (сост. С.</w:t>
      </w:r>
      <w:r w:rsidR="004F2850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В. Каримов. Тирасполь, 2021 г.).</w:t>
      </w:r>
    </w:p>
    <w:p w14:paraId="277B4F7A" w14:textId="37B4E229" w:rsidR="004D49D3" w:rsidRPr="00090951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Рабочие программы по </w:t>
      </w:r>
      <w:r w:rsidR="00972903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НВП 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разрабатываются в</w:t>
      </w:r>
      <w:r w:rsidR="004F2850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требованиями Государственного образовательного стандарта среднего (полного) общего образования</w:t>
      </w:r>
      <w:r w:rsidR="004F2850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методическими рекомендациями по</w:t>
      </w:r>
      <w:r w:rsidR="004F2850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написанию рабочей программы учебного предмета.</w:t>
      </w:r>
    </w:p>
    <w:p w14:paraId="40A4BC22" w14:textId="28F33259" w:rsidR="004D49D3" w:rsidRPr="00090951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программы являются частью основной образовательной программы организации образования. Руководитель НВП, разрабатывающий рабочую программу, может самостоятельно расширить перечень изучаемых тем, понятий, количество часов в пределах учебной нагрузки, конкретизировать и детализировать отдельные темы, исходя из стоящих перед предметом задач, выбирать методики и</w:t>
      </w:r>
      <w:r w:rsidR="004F2850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обучения, а также виды и формы контроля уровня подготовленности обучающихся.</w:t>
      </w:r>
    </w:p>
    <w:p w14:paraId="0AD242C4" w14:textId="6E55A6F5" w:rsidR="004D49D3" w:rsidRPr="00090951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D707E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 среднего/начального профессионального образования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реализующих общеобразовательные программы, при разработке рабочих программ педагоги руководствуются учебным планом и </w:t>
      </w:r>
      <w:r w:rsidR="00660A6B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государственными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программами</w:t>
      </w:r>
      <w:r w:rsidR="00090951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общеобразовательным дисциплинам для организаций профессионального образования. Педагог может определять новый порядок изучения материала, изменять количество часов, вносить изменения в содержание изучаемой темы, дополнять требования к уровню подготовки обучающихся.</w:t>
      </w:r>
    </w:p>
    <w:p w14:paraId="2F27C9AE" w14:textId="77777777" w:rsidR="004D49D3" w:rsidRPr="00EE4B1F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предмету рассматривается, согласовывается и утверждается согласно внутреннему регламенту: рассматривается соответствующим структурным подразделением организации образования (методическим объединением, кафедрой), согласовывается заместителем директора по учебной работе и утверждается руководителем организации образования.</w:t>
      </w:r>
    </w:p>
    <w:p w14:paraId="2470D6EE" w14:textId="77777777" w:rsidR="004D49D3" w:rsidRPr="00EE4B1F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обновляется ежегодно.</w:t>
      </w:r>
    </w:p>
    <w:p w14:paraId="17F21D37" w14:textId="66F2E429" w:rsidR="004D49D3" w:rsidRPr="00EE4B1F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образования, реализующие основную образовательную программу среднего (полного) общего образования, в </w:t>
      </w:r>
      <w:r w:rsidR="00972903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2026/27</w:t>
      </w:r>
      <w:r w:rsidR="0022303A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 году руководствуются Перечнем программ и учебных изданий, рекомендованных Министерством просвещения ПМР</w:t>
      </w:r>
      <w:r w:rsidR="004F2850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к использованию в образовательном процессе в</w:t>
      </w:r>
      <w:r w:rsidR="004F2850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2903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2026/27</w:t>
      </w:r>
      <w:r w:rsidR="00090951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 году.</w:t>
      </w:r>
    </w:p>
    <w:p w14:paraId="3E5775A9" w14:textId="7A72DC96" w:rsidR="004D49D3" w:rsidRPr="00EE4B1F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использовать в образовательном процессе учебные пособия линии Н.</w:t>
      </w:r>
      <w:r w:rsidR="004F2850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4F2850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Кантемирова</w:t>
      </w:r>
      <w:proofErr w:type="spellEnd"/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10–11 классов.</w:t>
      </w:r>
    </w:p>
    <w:p w14:paraId="57186C73" w14:textId="77777777" w:rsidR="002B14D5" w:rsidRPr="00B412E2" w:rsidRDefault="002B14D5" w:rsidP="004F2850">
      <w:pPr>
        <w:widowControl w:val="0"/>
        <w:tabs>
          <w:tab w:val="left" w:pos="99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9C9ABB" w14:textId="77777777" w:rsidR="004D49D3" w:rsidRPr="00EE4B1F" w:rsidRDefault="004D49D3" w:rsidP="004F2850">
      <w:pPr>
        <w:widowControl w:val="0"/>
        <w:tabs>
          <w:tab w:val="left" w:pos="99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4B1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EE4B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Контроль знаний на уроках/учебных занятиях</w:t>
      </w:r>
      <w:r w:rsidRPr="00EE4B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по начальной военной подготовке</w:t>
      </w:r>
    </w:p>
    <w:p w14:paraId="7CE8FAE8" w14:textId="77777777" w:rsidR="004D49D3" w:rsidRPr="00EE4B1F" w:rsidRDefault="004D49D3" w:rsidP="00090951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цель контроля знаний на уроке – выявить уровень усвоения знаний, умений учащихся, то есть уровень их учебных достижений, предусмотренный Государственными образовательными стандартами, рабочей программой.</w:t>
      </w:r>
    </w:p>
    <w:p w14:paraId="10EE839B" w14:textId="77777777" w:rsidR="004D49D3" w:rsidRPr="00EE4B1F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Важнейшей составной частью Государственного образовательного стандарта среднего (полного) общего образования являются требования к результатам освоения основной образовательной программы (личностным, метапредметным, предметным).</w:t>
      </w:r>
    </w:p>
    <w:p w14:paraId="293B8563" w14:textId="68285131" w:rsidR="004D49D3" w:rsidRPr="00EE4B1F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учебной программы приводятся в блоках «Выпускник научится» и «Выпускник получит возможность научиться» к каждому разделу учебной программы. Достижение планируемых результатов, отнесенных к</w:t>
      </w:r>
      <w:r w:rsidR="004F2850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блоку «Выпускник научится», выносится на итоговую оценку, которая может осуществляться как в ходе обучения (с помощью накопленной оценки), так</w:t>
      </w:r>
      <w:r w:rsidR="004F2850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F2850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F2850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 обучения.</w:t>
      </w:r>
    </w:p>
    <w:p w14:paraId="6B78E3A8" w14:textId="6F1B3E5F" w:rsidR="004D49D3" w:rsidRPr="00EE4B1F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блок</w:t>
      </w:r>
      <w:r w:rsidR="0022303A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«Выпускник получит возможность научиться» приводятся планируемые результаты, характеризующие систему учебных действий в</w:t>
      </w:r>
      <w:r w:rsidR="004F2850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изучения данного предмета.</w:t>
      </w:r>
    </w:p>
    <w:p w14:paraId="17C282D1" w14:textId="187B0B1D" w:rsidR="004D49D3" w:rsidRPr="00EE4B1F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видами контроля знаний являются текущий, тематический и итоговый контроль. Текущий контроль проводится регулярно и систематично на</w:t>
      </w:r>
      <w:r w:rsidR="004F2850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видах и типах занятий, что обеспечивает возможность диагностировать степень и объем усвоения учащимися отдельных элементов учебной программы. Тематический контроль проводится после завершения изучения отдельной темы, раздела. Итоговый контроль включает аттестацию учеников за весь период изучения предмета.</w:t>
      </w:r>
    </w:p>
    <w:p w14:paraId="1C215D3A" w14:textId="3BE9C477" w:rsidR="004D49D3" w:rsidRPr="00EE4B1F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систематической и тематической проверки знаний на уроках рекомендуется применять различные типы контроля знаний: устные, письменные, практические, индивидуальные, фронтальные, групповые, нетрадиционные, с</w:t>
      </w:r>
      <w:r w:rsidR="004F2850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применением ИКТ.</w:t>
      </w:r>
    </w:p>
    <w:p w14:paraId="4702309E" w14:textId="5111D4B4" w:rsidR="004D49D3" w:rsidRPr="00EE4B1F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необходимо проводить в различных формах, например, тестирование, практическая работа, защита проекта, самостоятельная работа и т.</w:t>
      </w:r>
      <w:r w:rsidR="0022303A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д., что отражается в рабочей программе учителя.</w:t>
      </w:r>
    </w:p>
    <w:p w14:paraId="3A10003B" w14:textId="77777777" w:rsidR="004D49D3" w:rsidRPr="00EE4B1F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завершающем этапе изучения учебного предмета </w:t>
      </w:r>
      <w:r w:rsidR="00CF0740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НВП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итоговый контроль в виде 3-дневных учебных сборов.</w:t>
      </w:r>
    </w:p>
    <w:p w14:paraId="12E5A151" w14:textId="77777777" w:rsidR="004D49D3" w:rsidRPr="00EE4B1F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всех видов работ по учебному предмету/дисциплине </w:t>
      </w:r>
      <w:r w:rsidR="00CF0740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НВП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должны иметь одну общую тетрадь, периодичность проверки которой не менее 1–2 раза в четверть (полугодие).</w:t>
      </w:r>
    </w:p>
    <w:p w14:paraId="0E6A57A7" w14:textId="77777777" w:rsidR="004D49D3" w:rsidRPr="00EE4B1F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218861909"/>
    </w:p>
    <w:p w14:paraId="20B15020" w14:textId="0E1CAEBE" w:rsidR="004D49D3" w:rsidRPr="00EE4B1F" w:rsidRDefault="004D49D3" w:rsidP="004F2850">
      <w:pPr>
        <w:widowControl w:val="0"/>
        <w:tabs>
          <w:tab w:val="left" w:pos="99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_Hlk218861741"/>
      <w:r w:rsidRPr="00EE4B1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EE4B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Особенности организации урока/учебного занятия</w:t>
      </w:r>
      <w:r w:rsidRPr="00EE4B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по начальной военной подготовке</w:t>
      </w:r>
    </w:p>
    <w:p w14:paraId="4D5BA6C7" w14:textId="2DA02A8A" w:rsidR="004D49D3" w:rsidRPr="00090951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22303A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Базис</w:t>
      </w:r>
      <w:r w:rsidR="00ED1EA9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учебным планом для организаций образования Приднестровской Молдавской Республики, реализующих программы </w:t>
      </w:r>
      <w:r w:rsidR="00ED1EA9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(полного) общего образования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34D27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Государственными программами учебного предмета/дисциплины НВП, 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часовая нагрузка по неделям и годам обучения распределяется следующим образом:</w:t>
      </w:r>
    </w:p>
    <w:p w14:paraId="501A0140" w14:textId="77777777" w:rsidR="00257FC5" w:rsidRPr="00090951" w:rsidRDefault="00257FC5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для организаций общего образования</w:t>
      </w:r>
    </w:p>
    <w:tbl>
      <w:tblPr>
        <w:tblStyle w:val="TableGrid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3778"/>
        <w:gridCol w:w="3258"/>
      </w:tblGrid>
      <w:tr w:rsidR="00090951" w:rsidRPr="00090951" w14:paraId="741D1E82" w14:textId="77777777" w:rsidTr="00090951">
        <w:trPr>
          <w:trHeight w:val="284"/>
        </w:trPr>
        <w:tc>
          <w:tcPr>
            <w:tcW w:w="1346" w:type="pct"/>
            <w:tcMar>
              <w:left w:w="57" w:type="dxa"/>
              <w:right w:w="57" w:type="dxa"/>
            </w:tcMar>
            <w:vAlign w:val="center"/>
          </w:tcPr>
          <w:p w14:paraId="10AECFBE" w14:textId="77777777" w:rsidR="004D49D3" w:rsidRPr="00090951" w:rsidRDefault="004D49D3" w:rsidP="004F2850">
            <w:pPr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9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962" w:type="pct"/>
            <w:tcMar>
              <w:left w:w="57" w:type="dxa"/>
              <w:right w:w="57" w:type="dxa"/>
            </w:tcMar>
            <w:vAlign w:val="center"/>
          </w:tcPr>
          <w:p w14:paraId="1D64572F" w14:textId="77777777" w:rsidR="004D49D3" w:rsidRPr="00090951" w:rsidRDefault="004D49D3" w:rsidP="004F2850">
            <w:pPr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9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692" w:type="pct"/>
            <w:tcMar>
              <w:left w:w="57" w:type="dxa"/>
              <w:right w:w="57" w:type="dxa"/>
            </w:tcMar>
            <w:vAlign w:val="center"/>
          </w:tcPr>
          <w:p w14:paraId="2D717187" w14:textId="77777777" w:rsidR="004D49D3" w:rsidRPr="00090951" w:rsidRDefault="004D49D3" w:rsidP="004F2850">
            <w:pPr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9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часов в год</w:t>
            </w:r>
          </w:p>
        </w:tc>
      </w:tr>
      <w:tr w:rsidR="00090951" w:rsidRPr="00090951" w14:paraId="45FF747E" w14:textId="77777777" w:rsidTr="00090951">
        <w:trPr>
          <w:trHeight w:val="284"/>
        </w:trPr>
        <w:tc>
          <w:tcPr>
            <w:tcW w:w="1346" w:type="pct"/>
            <w:tcMar>
              <w:left w:w="57" w:type="dxa"/>
              <w:right w:w="57" w:type="dxa"/>
            </w:tcMar>
            <w:vAlign w:val="center"/>
          </w:tcPr>
          <w:p w14:paraId="1C285298" w14:textId="77777777" w:rsidR="004D49D3" w:rsidRPr="00090951" w:rsidRDefault="004D49D3" w:rsidP="004F2850">
            <w:pPr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2" w:type="pct"/>
            <w:tcMar>
              <w:left w:w="57" w:type="dxa"/>
              <w:right w:w="57" w:type="dxa"/>
            </w:tcMar>
            <w:vAlign w:val="center"/>
          </w:tcPr>
          <w:p w14:paraId="51F56450" w14:textId="77777777" w:rsidR="004D49D3" w:rsidRPr="00090951" w:rsidRDefault="004D49D3" w:rsidP="004F2850">
            <w:pPr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90951">
              <w:rPr>
                <w:rFonts w:ascii="Times New Roman" w:eastAsia="Times New Roman" w:hAnsi="Times New Roman" w:cs="Times New Roman"/>
              </w:rPr>
              <w:t>Базовый уровень</w:t>
            </w:r>
          </w:p>
        </w:tc>
        <w:tc>
          <w:tcPr>
            <w:tcW w:w="1692" w:type="pct"/>
            <w:tcMar>
              <w:left w:w="57" w:type="dxa"/>
              <w:right w:w="57" w:type="dxa"/>
            </w:tcMar>
            <w:vAlign w:val="center"/>
          </w:tcPr>
          <w:p w14:paraId="4E163BC3" w14:textId="77777777" w:rsidR="004D49D3" w:rsidRPr="00090951" w:rsidRDefault="004D49D3" w:rsidP="004F2850">
            <w:pPr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90951" w:rsidRPr="00090951" w14:paraId="6148FEAE" w14:textId="77777777" w:rsidTr="00090951">
        <w:trPr>
          <w:trHeight w:val="284"/>
        </w:trPr>
        <w:tc>
          <w:tcPr>
            <w:tcW w:w="1346" w:type="pct"/>
            <w:tcMar>
              <w:left w:w="57" w:type="dxa"/>
              <w:right w:w="57" w:type="dxa"/>
            </w:tcMar>
            <w:vAlign w:val="center"/>
          </w:tcPr>
          <w:p w14:paraId="7424D8A4" w14:textId="77777777" w:rsidR="004D49D3" w:rsidRPr="00090951" w:rsidRDefault="004D49D3" w:rsidP="004F2850">
            <w:pPr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9095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962" w:type="pct"/>
            <w:tcMar>
              <w:left w:w="57" w:type="dxa"/>
              <w:right w:w="57" w:type="dxa"/>
            </w:tcMar>
            <w:vAlign w:val="center"/>
          </w:tcPr>
          <w:p w14:paraId="449807BC" w14:textId="77777777" w:rsidR="004D49D3" w:rsidRPr="00090951" w:rsidRDefault="004D49D3" w:rsidP="004F2850">
            <w:pPr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909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92" w:type="pct"/>
            <w:tcMar>
              <w:left w:w="57" w:type="dxa"/>
              <w:right w:w="57" w:type="dxa"/>
            </w:tcMar>
            <w:vAlign w:val="center"/>
          </w:tcPr>
          <w:p w14:paraId="176D9064" w14:textId="77777777" w:rsidR="004D49D3" w:rsidRPr="00090951" w:rsidRDefault="004D49D3" w:rsidP="004F2850">
            <w:pPr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90951">
              <w:rPr>
                <w:rFonts w:ascii="Times New Roman" w:eastAsia="Times New Roman" w:hAnsi="Times New Roman" w:cs="Times New Roman"/>
              </w:rPr>
              <w:t>68</w:t>
            </w:r>
          </w:p>
        </w:tc>
      </w:tr>
      <w:tr w:rsidR="00090951" w:rsidRPr="00090951" w14:paraId="392C6958" w14:textId="77777777" w:rsidTr="00090951">
        <w:trPr>
          <w:trHeight w:val="284"/>
        </w:trPr>
        <w:tc>
          <w:tcPr>
            <w:tcW w:w="1346" w:type="pct"/>
            <w:tcMar>
              <w:left w:w="57" w:type="dxa"/>
              <w:right w:w="57" w:type="dxa"/>
            </w:tcMar>
            <w:vAlign w:val="center"/>
          </w:tcPr>
          <w:p w14:paraId="485F3573" w14:textId="77777777" w:rsidR="004D49D3" w:rsidRPr="00090951" w:rsidRDefault="004D49D3" w:rsidP="004F2850">
            <w:pPr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9095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962" w:type="pct"/>
            <w:tcMar>
              <w:left w:w="57" w:type="dxa"/>
              <w:right w:w="57" w:type="dxa"/>
            </w:tcMar>
            <w:vAlign w:val="center"/>
          </w:tcPr>
          <w:p w14:paraId="07924743" w14:textId="77777777" w:rsidR="004D49D3" w:rsidRPr="00090951" w:rsidRDefault="004D49D3" w:rsidP="004F2850">
            <w:pPr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909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92" w:type="pct"/>
            <w:tcMar>
              <w:left w:w="57" w:type="dxa"/>
              <w:right w:w="57" w:type="dxa"/>
            </w:tcMar>
            <w:vAlign w:val="center"/>
          </w:tcPr>
          <w:p w14:paraId="11C47796" w14:textId="77777777" w:rsidR="004D49D3" w:rsidRPr="00090951" w:rsidRDefault="004D49D3" w:rsidP="004F2850">
            <w:pPr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90951">
              <w:rPr>
                <w:rFonts w:ascii="Times New Roman" w:eastAsia="Times New Roman" w:hAnsi="Times New Roman" w:cs="Times New Roman"/>
              </w:rPr>
              <w:t>68</w:t>
            </w:r>
          </w:p>
        </w:tc>
      </w:tr>
      <w:tr w:rsidR="00090951" w:rsidRPr="00090951" w14:paraId="27FBBDC1" w14:textId="77777777" w:rsidTr="00090951">
        <w:trPr>
          <w:trHeight w:val="284"/>
        </w:trPr>
        <w:tc>
          <w:tcPr>
            <w:tcW w:w="1346" w:type="pct"/>
            <w:tcMar>
              <w:left w:w="57" w:type="dxa"/>
              <w:right w:w="57" w:type="dxa"/>
            </w:tcMar>
            <w:vAlign w:val="center"/>
          </w:tcPr>
          <w:p w14:paraId="77D2231E" w14:textId="77777777" w:rsidR="002805C5" w:rsidRPr="00090951" w:rsidRDefault="002805C5" w:rsidP="004F2850">
            <w:pPr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90951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962" w:type="pct"/>
            <w:tcMar>
              <w:left w:w="57" w:type="dxa"/>
              <w:right w:w="57" w:type="dxa"/>
            </w:tcMar>
            <w:vAlign w:val="center"/>
          </w:tcPr>
          <w:p w14:paraId="539A210C" w14:textId="77777777" w:rsidR="002805C5" w:rsidRPr="00090951" w:rsidRDefault="002805C5" w:rsidP="004F2850">
            <w:pPr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2" w:type="pct"/>
            <w:tcMar>
              <w:left w:w="57" w:type="dxa"/>
              <w:right w:w="57" w:type="dxa"/>
            </w:tcMar>
            <w:vAlign w:val="center"/>
          </w:tcPr>
          <w:p w14:paraId="5AF2999B" w14:textId="77777777" w:rsidR="002805C5" w:rsidRPr="00090951" w:rsidRDefault="002805C5" w:rsidP="004F2850">
            <w:pPr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90951">
              <w:rPr>
                <w:rFonts w:ascii="Times New Roman" w:eastAsia="Times New Roman" w:hAnsi="Times New Roman" w:cs="Times New Roman"/>
              </w:rPr>
              <w:t>136</w:t>
            </w:r>
          </w:p>
        </w:tc>
      </w:tr>
    </w:tbl>
    <w:p w14:paraId="1B8EDACE" w14:textId="77777777" w:rsidR="004F2850" w:rsidRPr="00090951" w:rsidRDefault="004F2850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FAB64E9" w14:textId="282481A8" w:rsidR="00C2395B" w:rsidRPr="00090951" w:rsidRDefault="00257FC5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для организаций среднего профессионального образования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2"/>
        <w:gridCol w:w="3206"/>
      </w:tblGrid>
      <w:tr w:rsidR="00090951" w:rsidRPr="00090951" w14:paraId="6C5F0B45" w14:textId="77777777" w:rsidTr="00090951">
        <w:trPr>
          <w:trHeight w:val="284"/>
        </w:trPr>
        <w:tc>
          <w:tcPr>
            <w:tcW w:w="3335" w:type="pct"/>
            <w:vAlign w:val="center"/>
          </w:tcPr>
          <w:p w14:paraId="6D4B29A4" w14:textId="77777777" w:rsidR="00C2395B" w:rsidRPr="00090951" w:rsidRDefault="00C2395B" w:rsidP="004F2850">
            <w:pPr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09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учебной работы</w:t>
            </w:r>
          </w:p>
        </w:tc>
        <w:tc>
          <w:tcPr>
            <w:tcW w:w="1665" w:type="pct"/>
            <w:vAlign w:val="center"/>
          </w:tcPr>
          <w:p w14:paraId="7789611A" w14:textId="77777777" w:rsidR="00C2395B" w:rsidRPr="00090951" w:rsidRDefault="00356965" w:rsidP="004F2850">
            <w:pPr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09095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Количество часов в год</w:t>
            </w:r>
          </w:p>
        </w:tc>
      </w:tr>
      <w:tr w:rsidR="00090951" w:rsidRPr="00090951" w14:paraId="07342358" w14:textId="77777777" w:rsidTr="00090951">
        <w:trPr>
          <w:trHeight w:val="284"/>
        </w:trPr>
        <w:tc>
          <w:tcPr>
            <w:tcW w:w="3335" w:type="pct"/>
            <w:vAlign w:val="center"/>
          </w:tcPr>
          <w:p w14:paraId="15403467" w14:textId="6111F400" w:rsidR="00C2395B" w:rsidRPr="00090951" w:rsidRDefault="00C2395B" w:rsidP="004F2850">
            <w:pPr>
              <w:widowControl w:val="0"/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lang w:eastAsia="ru-RU"/>
              </w:rPr>
            </w:pPr>
            <w:r w:rsidRPr="00090951">
              <w:rPr>
                <w:rFonts w:ascii="Times New Roman" w:eastAsia="Times New Roman" w:hAnsi="Times New Roman" w:cs="Times New Roman"/>
                <w:b/>
                <w:lang w:eastAsia="ru-RU"/>
              </w:rPr>
              <w:t>Объ</w:t>
            </w:r>
            <w:r w:rsidR="004F2850" w:rsidRPr="00090951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090951">
              <w:rPr>
                <w:rFonts w:ascii="Times New Roman" w:eastAsia="Times New Roman" w:hAnsi="Times New Roman" w:cs="Times New Roman"/>
                <w:b/>
                <w:lang w:eastAsia="ru-RU"/>
              </w:rPr>
              <w:t>м образовательной программы учебной дисциплины</w:t>
            </w:r>
          </w:p>
        </w:tc>
        <w:tc>
          <w:tcPr>
            <w:tcW w:w="1665" w:type="pct"/>
            <w:vAlign w:val="center"/>
          </w:tcPr>
          <w:p w14:paraId="5B272144" w14:textId="77777777" w:rsidR="00C2395B" w:rsidRPr="00090951" w:rsidRDefault="00C2395B" w:rsidP="004F2850">
            <w:pPr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90951">
              <w:rPr>
                <w:rFonts w:ascii="Times New Roman" w:eastAsia="Times New Roman" w:hAnsi="Times New Roman" w:cs="Times New Roman"/>
                <w:iCs/>
                <w:lang w:eastAsia="ru-RU"/>
              </w:rPr>
              <w:t>70</w:t>
            </w:r>
          </w:p>
        </w:tc>
      </w:tr>
      <w:tr w:rsidR="00090951" w:rsidRPr="00090951" w14:paraId="0F008D73" w14:textId="77777777" w:rsidTr="00090951">
        <w:trPr>
          <w:trHeight w:val="284"/>
        </w:trPr>
        <w:tc>
          <w:tcPr>
            <w:tcW w:w="5000" w:type="pct"/>
            <w:gridSpan w:val="2"/>
            <w:vAlign w:val="center"/>
          </w:tcPr>
          <w:p w14:paraId="763CA12F" w14:textId="77777777" w:rsidR="00C2395B" w:rsidRPr="00090951" w:rsidRDefault="00C2395B" w:rsidP="004F2850">
            <w:pPr>
              <w:widowControl w:val="0"/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90951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</w:tr>
      <w:tr w:rsidR="00090951" w:rsidRPr="00090951" w14:paraId="15BDFAFB" w14:textId="77777777" w:rsidTr="00090951">
        <w:trPr>
          <w:trHeight w:val="284"/>
        </w:trPr>
        <w:tc>
          <w:tcPr>
            <w:tcW w:w="3335" w:type="pct"/>
            <w:vAlign w:val="center"/>
          </w:tcPr>
          <w:p w14:paraId="233F348B" w14:textId="77777777" w:rsidR="00C2395B" w:rsidRPr="00090951" w:rsidRDefault="00C2395B" w:rsidP="004F2850">
            <w:pPr>
              <w:widowControl w:val="0"/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0951">
              <w:rPr>
                <w:rFonts w:ascii="Times New Roman" w:eastAsia="Times New Roman" w:hAnsi="Times New Roman" w:cs="Times New Roman"/>
                <w:lang w:eastAsia="ru-RU"/>
              </w:rPr>
              <w:t>теоретическое обучение</w:t>
            </w:r>
          </w:p>
        </w:tc>
        <w:tc>
          <w:tcPr>
            <w:tcW w:w="1665" w:type="pct"/>
            <w:vAlign w:val="center"/>
          </w:tcPr>
          <w:p w14:paraId="4ACF8213" w14:textId="77777777" w:rsidR="00C2395B" w:rsidRPr="00090951" w:rsidRDefault="00C2395B" w:rsidP="004F2850">
            <w:pPr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90951"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  <w:r w:rsidR="00481128" w:rsidRPr="00090951">
              <w:rPr>
                <w:rFonts w:ascii="Times New Roman" w:eastAsia="Times New Roman" w:hAnsi="Times New Roman" w:cs="Times New Roman"/>
                <w:iCs/>
                <w:lang w:eastAsia="ru-RU"/>
              </w:rPr>
              <w:t>6</w:t>
            </w:r>
          </w:p>
        </w:tc>
      </w:tr>
      <w:tr w:rsidR="00090951" w:rsidRPr="00090951" w14:paraId="1F14D1D7" w14:textId="77777777" w:rsidTr="00090951">
        <w:trPr>
          <w:trHeight w:val="284"/>
        </w:trPr>
        <w:tc>
          <w:tcPr>
            <w:tcW w:w="3335" w:type="pct"/>
            <w:vAlign w:val="center"/>
          </w:tcPr>
          <w:p w14:paraId="34522E20" w14:textId="526CE355" w:rsidR="00C2395B" w:rsidRPr="00090951" w:rsidRDefault="00C2395B" w:rsidP="004F2850">
            <w:pPr>
              <w:widowControl w:val="0"/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0951">
              <w:rPr>
                <w:rFonts w:ascii="Times New Roman" w:eastAsia="Times New Roman" w:hAnsi="Times New Roman" w:cs="Times New Roman"/>
                <w:lang w:eastAsia="ru-RU"/>
              </w:rPr>
              <w:t>практические занятия</w:t>
            </w:r>
          </w:p>
        </w:tc>
        <w:tc>
          <w:tcPr>
            <w:tcW w:w="1665" w:type="pct"/>
            <w:vAlign w:val="center"/>
          </w:tcPr>
          <w:p w14:paraId="4FC04B47" w14:textId="77777777" w:rsidR="00C2395B" w:rsidRPr="00090951" w:rsidRDefault="00C2395B" w:rsidP="004F2850">
            <w:pPr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90951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  <w:r w:rsidR="00481128" w:rsidRPr="00090951"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</w:tr>
      <w:tr w:rsidR="00090951" w:rsidRPr="00090951" w14:paraId="5BD62425" w14:textId="77777777" w:rsidTr="00090951">
        <w:trPr>
          <w:trHeight w:val="284"/>
        </w:trPr>
        <w:tc>
          <w:tcPr>
            <w:tcW w:w="3335" w:type="pct"/>
            <w:vAlign w:val="center"/>
          </w:tcPr>
          <w:p w14:paraId="7CC2DFEC" w14:textId="365A0D32" w:rsidR="00C2395B" w:rsidRPr="00090951" w:rsidRDefault="00C2395B" w:rsidP="004F2850">
            <w:pPr>
              <w:widowControl w:val="0"/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090951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работа*</w:t>
            </w:r>
          </w:p>
        </w:tc>
        <w:tc>
          <w:tcPr>
            <w:tcW w:w="1665" w:type="pct"/>
            <w:vAlign w:val="center"/>
          </w:tcPr>
          <w:p w14:paraId="5B155120" w14:textId="77777777" w:rsidR="00C2395B" w:rsidRPr="00090951" w:rsidRDefault="00C2395B" w:rsidP="004F2850">
            <w:pPr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090951" w:rsidRPr="00090951" w14:paraId="36377FC7" w14:textId="77777777" w:rsidTr="00090951">
        <w:trPr>
          <w:trHeight w:val="284"/>
        </w:trPr>
        <w:tc>
          <w:tcPr>
            <w:tcW w:w="3335" w:type="pct"/>
            <w:vAlign w:val="center"/>
          </w:tcPr>
          <w:p w14:paraId="41359262" w14:textId="37B8FE6C" w:rsidR="00C2395B" w:rsidRPr="00090951" w:rsidRDefault="00C2395B" w:rsidP="004F2850">
            <w:pPr>
              <w:widowControl w:val="0"/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90951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Промежуточная аттестация**</w:t>
            </w:r>
          </w:p>
        </w:tc>
        <w:tc>
          <w:tcPr>
            <w:tcW w:w="1665" w:type="pct"/>
            <w:vAlign w:val="center"/>
          </w:tcPr>
          <w:p w14:paraId="3F3D8581" w14:textId="77777777" w:rsidR="00C2395B" w:rsidRPr="00090951" w:rsidRDefault="00C2395B" w:rsidP="004F2850">
            <w:pPr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090951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2</w:t>
            </w:r>
          </w:p>
        </w:tc>
      </w:tr>
    </w:tbl>
    <w:p w14:paraId="18390EC7" w14:textId="77777777" w:rsidR="004F2850" w:rsidRPr="00090951" w:rsidRDefault="004F2850" w:rsidP="007B16AA">
      <w:pPr>
        <w:widowControl w:val="0"/>
        <w:tabs>
          <w:tab w:val="left" w:pos="992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A2DCDF0" w14:textId="4F05451B" w:rsidR="00C2395B" w:rsidRPr="00090951" w:rsidRDefault="00257FC5" w:rsidP="007B16AA">
      <w:pPr>
        <w:widowControl w:val="0"/>
        <w:tabs>
          <w:tab w:val="left" w:pos="992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для организаций начального профессионального образования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2"/>
        <w:gridCol w:w="3206"/>
      </w:tblGrid>
      <w:tr w:rsidR="00090951" w:rsidRPr="00090951" w14:paraId="6F25D404" w14:textId="77777777" w:rsidTr="00090951">
        <w:trPr>
          <w:trHeight w:val="284"/>
        </w:trPr>
        <w:tc>
          <w:tcPr>
            <w:tcW w:w="3335" w:type="pct"/>
            <w:tcMar>
              <w:left w:w="85" w:type="dxa"/>
              <w:right w:w="85" w:type="dxa"/>
            </w:tcMar>
            <w:vAlign w:val="center"/>
          </w:tcPr>
          <w:p w14:paraId="1A421F18" w14:textId="77777777" w:rsidR="00C2395B" w:rsidRPr="00090951" w:rsidRDefault="00C2395B" w:rsidP="004F2850">
            <w:pPr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09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Вид учебной работы</w:t>
            </w:r>
          </w:p>
        </w:tc>
        <w:tc>
          <w:tcPr>
            <w:tcW w:w="1665" w:type="pct"/>
            <w:tcMar>
              <w:left w:w="85" w:type="dxa"/>
              <w:right w:w="85" w:type="dxa"/>
            </w:tcMar>
            <w:vAlign w:val="center"/>
          </w:tcPr>
          <w:p w14:paraId="75AFAA51" w14:textId="77777777" w:rsidR="00C2395B" w:rsidRPr="00090951" w:rsidRDefault="00356965" w:rsidP="004F2850">
            <w:pPr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09095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Количество часов в год</w:t>
            </w:r>
          </w:p>
        </w:tc>
      </w:tr>
      <w:tr w:rsidR="00090951" w:rsidRPr="00090951" w14:paraId="65F8BFF7" w14:textId="77777777" w:rsidTr="00090951">
        <w:trPr>
          <w:trHeight w:val="284"/>
        </w:trPr>
        <w:tc>
          <w:tcPr>
            <w:tcW w:w="3335" w:type="pct"/>
            <w:tcMar>
              <w:left w:w="85" w:type="dxa"/>
              <w:right w:w="85" w:type="dxa"/>
            </w:tcMar>
            <w:vAlign w:val="center"/>
          </w:tcPr>
          <w:p w14:paraId="1943A18E" w14:textId="4C924B1A" w:rsidR="00C2395B" w:rsidRPr="00090951" w:rsidRDefault="00C2395B" w:rsidP="004F2850">
            <w:pPr>
              <w:widowControl w:val="0"/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lang w:eastAsia="ru-RU"/>
              </w:rPr>
            </w:pPr>
            <w:r w:rsidRPr="00090951">
              <w:rPr>
                <w:rFonts w:ascii="Times New Roman" w:eastAsia="Times New Roman" w:hAnsi="Times New Roman" w:cs="Times New Roman"/>
                <w:b/>
                <w:lang w:eastAsia="ru-RU"/>
              </w:rPr>
              <w:t>Объ</w:t>
            </w:r>
            <w:r w:rsidR="004F2850" w:rsidRPr="00090951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090951">
              <w:rPr>
                <w:rFonts w:ascii="Times New Roman" w:eastAsia="Times New Roman" w:hAnsi="Times New Roman" w:cs="Times New Roman"/>
                <w:b/>
                <w:lang w:eastAsia="ru-RU"/>
              </w:rPr>
              <w:t>м образовательной программы учебной дисциплины</w:t>
            </w:r>
          </w:p>
        </w:tc>
        <w:tc>
          <w:tcPr>
            <w:tcW w:w="1665" w:type="pct"/>
            <w:tcMar>
              <w:left w:w="85" w:type="dxa"/>
              <w:right w:w="85" w:type="dxa"/>
            </w:tcMar>
            <w:vAlign w:val="center"/>
          </w:tcPr>
          <w:p w14:paraId="5299810D" w14:textId="77777777" w:rsidR="00C2395B" w:rsidRPr="00090951" w:rsidRDefault="00C2395B" w:rsidP="004F2850">
            <w:pPr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90951">
              <w:rPr>
                <w:rFonts w:ascii="Times New Roman" w:eastAsia="Times New Roman" w:hAnsi="Times New Roman" w:cs="Times New Roman"/>
                <w:iCs/>
                <w:lang w:eastAsia="ru-RU"/>
              </w:rPr>
              <w:t>108</w:t>
            </w:r>
          </w:p>
        </w:tc>
      </w:tr>
      <w:tr w:rsidR="00090951" w:rsidRPr="00090951" w14:paraId="19EEAC3F" w14:textId="77777777" w:rsidTr="00090951">
        <w:trPr>
          <w:trHeight w:val="284"/>
        </w:trPr>
        <w:tc>
          <w:tcPr>
            <w:tcW w:w="5000" w:type="pct"/>
            <w:gridSpan w:val="2"/>
            <w:tcMar>
              <w:left w:w="85" w:type="dxa"/>
              <w:right w:w="85" w:type="dxa"/>
            </w:tcMar>
            <w:vAlign w:val="center"/>
          </w:tcPr>
          <w:p w14:paraId="12E94452" w14:textId="77777777" w:rsidR="00C2395B" w:rsidRPr="00090951" w:rsidRDefault="00C2395B" w:rsidP="004F2850">
            <w:pPr>
              <w:widowControl w:val="0"/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90951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</w:tr>
      <w:tr w:rsidR="00090951" w:rsidRPr="00090951" w14:paraId="4066D47E" w14:textId="77777777" w:rsidTr="00090951">
        <w:trPr>
          <w:trHeight w:val="284"/>
        </w:trPr>
        <w:tc>
          <w:tcPr>
            <w:tcW w:w="3335" w:type="pct"/>
            <w:tcMar>
              <w:left w:w="85" w:type="dxa"/>
              <w:right w:w="85" w:type="dxa"/>
            </w:tcMar>
            <w:vAlign w:val="center"/>
          </w:tcPr>
          <w:p w14:paraId="7452B809" w14:textId="77777777" w:rsidR="00C2395B" w:rsidRPr="00090951" w:rsidRDefault="00C2395B" w:rsidP="004F2850">
            <w:pPr>
              <w:widowControl w:val="0"/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0951">
              <w:rPr>
                <w:rFonts w:ascii="Times New Roman" w:eastAsia="Times New Roman" w:hAnsi="Times New Roman" w:cs="Times New Roman"/>
                <w:lang w:eastAsia="ru-RU"/>
              </w:rPr>
              <w:t>теоретическое обучение</w:t>
            </w:r>
          </w:p>
        </w:tc>
        <w:tc>
          <w:tcPr>
            <w:tcW w:w="1665" w:type="pct"/>
            <w:tcMar>
              <w:left w:w="85" w:type="dxa"/>
              <w:right w:w="85" w:type="dxa"/>
            </w:tcMar>
            <w:vAlign w:val="center"/>
          </w:tcPr>
          <w:p w14:paraId="246B3898" w14:textId="77777777" w:rsidR="00C2395B" w:rsidRPr="00090951" w:rsidRDefault="00C2395B" w:rsidP="004F2850">
            <w:pPr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90951">
              <w:rPr>
                <w:rFonts w:ascii="Times New Roman" w:eastAsia="Times New Roman" w:hAnsi="Times New Roman" w:cs="Times New Roman"/>
                <w:iCs/>
                <w:lang w:eastAsia="ru-RU"/>
              </w:rPr>
              <w:t>38</w:t>
            </w:r>
          </w:p>
        </w:tc>
      </w:tr>
      <w:tr w:rsidR="00090951" w:rsidRPr="00090951" w14:paraId="3CA7EDF2" w14:textId="77777777" w:rsidTr="00090951">
        <w:trPr>
          <w:trHeight w:val="284"/>
        </w:trPr>
        <w:tc>
          <w:tcPr>
            <w:tcW w:w="3335" w:type="pct"/>
            <w:tcMar>
              <w:left w:w="85" w:type="dxa"/>
              <w:right w:w="85" w:type="dxa"/>
            </w:tcMar>
            <w:vAlign w:val="center"/>
          </w:tcPr>
          <w:p w14:paraId="43F2C53B" w14:textId="77777777" w:rsidR="00C2395B" w:rsidRPr="00090951" w:rsidRDefault="00C2395B" w:rsidP="004F2850">
            <w:pPr>
              <w:widowControl w:val="0"/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0951">
              <w:rPr>
                <w:rFonts w:ascii="Times New Roman" w:eastAsia="Times New Roman" w:hAnsi="Times New Roman" w:cs="Times New Roman"/>
                <w:lang w:eastAsia="ru-RU"/>
              </w:rPr>
              <w:t>практические занятия</w:t>
            </w:r>
          </w:p>
        </w:tc>
        <w:tc>
          <w:tcPr>
            <w:tcW w:w="1665" w:type="pct"/>
            <w:tcMar>
              <w:left w:w="85" w:type="dxa"/>
              <w:right w:w="85" w:type="dxa"/>
            </w:tcMar>
            <w:vAlign w:val="center"/>
          </w:tcPr>
          <w:p w14:paraId="53855202" w14:textId="77777777" w:rsidR="00C2395B" w:rsidRPr="00090951" w:rsidRDefault="00C2395B" w:rsidP="004F2850">
            <w:pPr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90951">
              <w:rPr>
                <w:rFonts w:ascii="Times New Roman" w:eastAsia="Times New Roman" w:hAnsi="Times New Roman" w:cs="Times New Roman"/>
                <w:iCs/>
                <w:lang w:eastAsia="ru-RU"/>
              </w:rPr>
              <w:t>68</w:t>
            </w:r>
          </w:p>
        </w:tc>
      </w:tr>
      <w:tr w:rsidR="00090951" w:rsidRPr="00090951" w14:paraId="597A3F56" w14:textId="77777777" w:rsidTr="00090951">
        <w:trPr>
          <w:trHeight w:val="284"/>
        </w:trPr>
        <w:tc>
          <w:tcPr>
            <w:tcW w:w="3335" w:type="pct"/>
            <w:tcMar>
              <w:left w:w="85" w:type="dxa"/>
              <w:right w:w="85" w:type="dxa"/>
            </w:tcMar>
            <w:vAlign w:val="center"/>
          </w:tcPr>
          <w:p w14:paraId="116020E1" w14:textId="3D712456" w:rsidR="00C2395B" w:rsidRPr="00090951" w:rsidRDefault="00C2395B" w:rsidP="004F2850">
            <w:pPr>
              <w:widowControl w:val="0"/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</w:pPr>
            <w:r w:rsidRPr="00090951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работа*</w:t>
            </w:r>
          </w:p>
        </w:tc>
        <w:tc>
          <w:tcPr>
            <w:tcW w:w="1665" w:type="pct"/>
            <w:tcMar>
              <w:left w:w="85" w:type="dxa"/>
              <w:right w:w="85" w:type="dxa"/>
            </w:tcMar>
            <w:vAlign w:val="center"/>
          </w:tcPr>
          <w:p w14:paraId="2FDA018D" w14:textId="77777777" w:rsidR="00C2395B" w:rsidRPr="00090951" w:rsidRDefault="00C2395B" w:rsidP="004F2850">
            <w:pPr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090951" w:rsidRPr="00090951" w14:paraId="3F2E1100" w14:textId="77777777" w:rsidTr="00090951">
        <w:trPr>
          <w:trHeight w:val="284"/>
        </w:trPr>
        <w:tc>
          <w:tcPr>
            <w:tcW w:w="3335" w:type="pct"/>
            <w:tcMar>
              <w:left w:w="85" w:type="dxa"/>
              <w:right w:w="85" w:type="dxa"/>
            </w:tcMar>
            <w:vAlign w:val="center"/>
          </w:tcPr>
          <w:p w14:paraId="41DC9A29" w14:textId="388BDD98" w:rsidR="00C2395B" w:rsidRPr="00090951" w:rsidRDefault="00C2395B" w:rsidP="004F2850">
            <w:pPr>
              <w:widowControl w:val="0"/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90951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Промежуточная аттестация**</w:t>
            </w:r>
          </w:p>
        </w:tc>
        <w:tc>
          <w:tcPr>
            <w:tcW w:w="1665" w:type="pct"/>
            <w:tcMar>
              <w:left w:w="85" w:type="dxa"/>
              <w:right w:w="85" w:type="dxa"/>
            </w:tcMar>
            <w:vAlign w:val="center"/>
          </w:tcPr>
          <w:p w14:paraId="47130184" w14:textId="77777777" w:rsidR="00C2395B" w:rsidRPr="00090951" w:rsidRDefault="00C2395B" w:rsidP="004F2850">
            <w:pPr>
              <w:widowControl w:val="0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090951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2</w:t>
            </w:r>
          </w:p>
        </w:tc>
      </w:tr>
    </w:tbl>
    <w:p w14:paraId="0DB6C8BC" w14:textId="77777777" w:rsidR="00515CF1" w:rsidRPr="00090951" w:rsidRDefault="00515CF1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14:paraId="654F03FD" w14:textId="6CEAFB47" w:rsidR="00C2395B" w:rsidRPr="00090951" w:rsidRDefault="00C2395B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0909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*</w:t>
      </w:r>
      <w:r w:rsidR="004F2850" w:rsidRPr="000909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 </w:t>
      </w:r>
      <w:r w:rsidRPr="000909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Объем самостоятельной работы</w:t>
      </w:r>
      <w:r w:rsidRPr="0009095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определяется учебным планом организации </w:t>
      </w:r>
      <w:r w:rsidR="000D0E67" w:rsidRPr="0009095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среднего/начального профессионального образования</w:t>
      </w:r>
      <w:r w:rsidRPr="0009095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</w:t>
      </w:r>
    </w:p>
    <w:p w14:paraId="2358FCB2" w14:textId="105396D3" w:rsidR="00C2395B" w:rsidRPr="00090951" w:rsidRDefault="00C2395B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**</w:t>
      </w:r>
      <w:r w:rsidR="004F2850" w:rsidRPr="0009095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</w:t>
      </w:r>
      <w:r w:rsidRPr="0009095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Форма промежуточной аттестации определяется учебным планом организации </w:t>
      </w:r>
      <w:r w:rsidR="000D0E67" w:rsidRPr="0009095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среднего/начального профессионального образования</w:t>
      </w:r>
      <w:r w:rsidRPr="0009095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</w:t>
      </w:r>
    </w:p>
    <w:bookmarkEnd w:id="5"/>
    <w:bookmarkEnd w:id="6"/>
    <w:p w14:paraId="27E2EED7" w14:textId="77777777" w:rsidR="00C2395B" w:rsidRPr="00090951" w:rsidRDefault="00C2395B" w:rsidP="007B16AA">
      <w:pPr>
        <w:widowControl w:val="0"/>
        <w:tabs>
          <w:tab w:val="left" w:pos="99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7F16E18" w14:textId="77777777" w:rsidR="004D49D3" w:rsidRPr="00090951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Расчет учебного времени на период учебных сборов</w:t>
      </w:r>
    </w:p>
    <w:p w14:paraId="14196D35" w14:textId="77777777" w:rsidR="00DE0991" w:rsidRPr="00090951" w:rsidRDefault="000D0E67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а)</w:t>
      </w:r>
      <w:r w:rsidR="004D49D3" w:rsidRPr="000909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805C5" w:rsidRPr="000909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организаций общего образования</w:t>
      </w:r>
      <w:r w:rsidRPr="000909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2E7F3F9B" w14:textId="48CE14C7" w:rsidR="004D49D3" w:rsidRPr="00090951" w:rsidRDefault="004D49D3" w:rsidP="007B16AA">
      <w:pPr>
        <w:widowControl w:val="0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Hlk218836607"/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«День призывника» – тактическая подготовка (2</w:t>
      </w:r>
      <w:r w:rsidR="004F2850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ч), занятие по</w:t>
      </w:r>
      <w:r w:rsidR="004F2850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общевоинским уставам (2 ч);</w:t>
      </w:r>
    </w:p>
    <w:bookmarkEnd w:id="7"/>
    <w:p w14:paraId="62B7DD5F" w14:textId="77777777" w:rsidR="004D49D3" w:rsidRPr="00090951" w:rsidRDefault="004D49D3" w:rsidP="007B16AA">
      <w:pPr>
        <w:widowControl w:val="0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занятие по тактической подготовке (4 </w:t>
      </w:r>
      <w:bookmarkStart w:id="8" w:name="_Hlk155340193"/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bookmarkEnd w:id="8"/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42B46AF7" w14:textId="77777777" w:rsidR="004D49D3" w:rsidRPr="00090951" w:rsidRDefault="004D49D3" w:rsidP="007B16AA">
      <w:pPr>
        <w:widowControl w:val="0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по огневой подготовке (3 ч);</w:t>
      </w:r>
    </w:p>
    <w:p w14:paraId="1E785D53" w14:textId="77777777" w:rsidR="004D49D3" w:rsidRPr="00090951" w:rsidRDefault="004D49D3" w:rsidP="007B16AA">
      <w:pPr>
        <w:widowControl w:val="0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по строевой подготовке (2 ч);</w:t>
      </w:r>
    </w:p>
    <w:p w14:paraId="0AA0F998" w14:textId="77777777" w:rsidR="004D49D3" w:rsidRPr="00090951" w:rsidRDefault="004D49D3" w:rsidP="007B16AA">
      <w:pPr>
        <w:widowControl w:val="0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по безопасности и защите человека (1 ч);</w:t>
      </w:r>
    </w:p>
    <w:p w14:paraId="5C93F7C9" w14:textId="77777777" w:rsidR="004D49D3" w:rsidRPr="00090951" w:rsidRDefault="004D49D3" w:rsidP="007B16AA">
      <w:pPr>
        <w:widowControl w:val="0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по медицинской подготовке (1 ч);</w:t>
      </w:r>
    </w:p>
    <w:p w14:paraId="3395C35F" w14:textId="77777777" w:rsidR="004D49D3" w:rsidRPr="00090951" w:rsidRDefault="004D49D3" w:rsidP="007B16AA">
      <w:pPr>
        <w:widowControl w:val="0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по физической подготовке (1 ч).</w:t>
      </w:r>
    </w:p>
    <w:p w14:paraId="1374D5D4" w14:textId="14F20379" w:rsidR="004D49D3" w:rsidRPr="00090951" w:rsidRDefault="000D0E67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б)</w:t>
      </w:r>
      <w:r w:rsidR="004F2850" w:rsidRPr="000909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909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</w:t>
      </w:r>
      <w:r w:rsidR="004D49D3" w:rsidRPr="000909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909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организаций </w:t>
      </w:r>
      <w:bookmarkStart w:id="9" w:name="_Hlk218858667"/>
      <w:r w:rsidRPr="000909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среднего/начального профессионального образования</w:t>
      </w:r>
      <w:bookmarkEnd w:id="9"/>
      <w:r w:rsidR="004D49D3" w:rsidRPr="000909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043BCFFB" w14:textId="0AA7F1E7" w:rsidR="00BA0A6D" w:rsidRPr="00090951" w:rsidRDefault="00BA0A6D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«День призывника» </w:t>
      </w:r>
      <w:r w:rsidR="00FD62E6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тактическая подготовка 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(4 ч);</w:t>
      </w:r>
    </w:p>
    <w:p w14:paraId="05A678E0" w14:textId="4B2F3402" w:rsidR="00BA0A6D" w:rsidRPr="00090951" w:rsidRDefault="00BA0A6D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занятие по тактической подготовке (2 ч);</w:t>
      </w:r>
    </w:p>
    <w:p w14:paraId="5E77CEB0" w14:textId="73FD075B" w:rsidR="00BA0A6D" w:rsidRPr="00090951" w:rsidRDefault="00BA0A6D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занятие по огневой подготовке (2 ч);</w:t>
      </w:r>
    </w:p>
    <w:p w14:paraId="35412150" w14:textId="31087F4C" w:rsidR="00BA0A6D" w:rsidRPr="00090951" w:rsidRDefault="00BA0A6D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занятие по строевой подготовке (2 ч);</w:t>
      </w:r>
    </w:p>
    <w:p w14:paraId="1EA7B8B4" w14:textId="02980908" w:rsidR="00BA0A6D" w:rsidRPr="00090951" w:rsidRDefault="00BA0A6D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занятие по общевоинским уставам (1 ч);</w:t>
      </w:r>
    </w:p>
    <w:p w14:paraId="2365A58A" w14:textId="06855727" w:rsidR="00BA0A6D" w:rsidRPr="00090951" w:rsidRDefault="00BA0A6D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занятие по безопасности и защите человека (2 ч);</w:t>
      </w:r>
    </w:p>
    <w:p w14:paraId="0D8C51F0" w14:textId="7C362C23" w:rsidR="00BA0A6D" w:rsidRPr="00090951" w:rsidRDefault="0041416A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A0A6D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A0A6D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занятие по медицинской подготовке (1 ч);</w:t>
      </w:r>
    </w:p>
    <w:p w14:paraId="5B301D82" w14:textId="58362327" w:rsidR="00BA0A6D" w:rsidRPr="00090951" w:rsidRDefault="0041416A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0A6D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A0A6D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занятие по физической подготовке (2 ч).</w:t>
      </w:r>
    </w:p>
    <w:p w14:paraId="5FE8DC57" w14:textId="0A21CAE5" w:rsidR="004D49D3" w:rsidRPr="00090951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Государственным образовательным стандартом среднего (полного) основного образования и </w:t>
      </w:r>
      <w:r w:rsidR="00744564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учебным планом организаций образования, реализующих основную образовательную программу среднего (полного) общего образования, в ходе реализации профильного обучения организуется выполнение индивидуального проекта для обучающихся</w:t>
      </w:r>
      <w:r w:rsidR="004F2850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10–11 классов.</w:t>
      </w:r>
    </w:p>
    <w:p w14:paraId="0359E6D3" w14:textId="77777777" w:rsidR="004D49D3" w:rsidRPr="00090951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проект по учебному предмету </w:t>
      </w:r>
      <w:r w:rsidR="00970592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НВП 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реализуется в условиях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универсального профиля, если это предусмотрено Основной образовательной программой среднего (полного) общего образования организации образования.</w:t>
      </w:r>
    </w:p>
    <w:p w14:paraId="2AF8F1BD" w14:textId="77777777" w:rsidR="004D49D3" w:rsidRPr="00090951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темы индивидуальных проектов для универсального профиля:</w:t>
      </w:r>
    </w:p>
    <w:p w14:paraId="2B5EA545" w14:textId="77777777" w:rsidR="00085874" w:rsidRPr="00090951" w:rsidRDefault="00085874" w:rsidP="007B16AA">
      <w:pPr>
        <w:pStyle w:val="a3"/>
        <w:widowControl w:val="0"/>
        <w:numPr>
          <w:ilvl w:val="0"/>
          <w:numId w:val="9"/>
        </w:numPr>
        <w:tabs>
          <w:tab w:val="left" w:pos="992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комплекс проблем безопасности.</w:t>
      </w:r>
    </w:p>
    <w:p w14:paraId="68F71816" w14:textId="77777777" w:rsidR="00085874" w:rsidRPr="00090951" w:rsidRDefault="00085874" w:rsidP="007B16AA">
      <w:pPr>
        <w:pStyle w:val="a3"/>
        <w:widowControl w:val="0"/>
        <w:numPr>
          <w:ilvl w:val="0"/>
          <w:numId w:val="9"/>
        </w:numPr>
        <w:tabs>
          <w:tab w:val="left" w:pos="992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войны и </w:t>
      </w:r>
      <w:r w:rsidR="001B648E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гражданская оборона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6403E4" w14:textId="77777777" w:rsidR="00085874" w:rsidRPr="00090951" w:rsidRDefault="00085874" w:rsidP="007B16AA">
      <w:pPr>
        <w:pStyle w:val="a3"/>
        <w:widowControl w:val="0"/>
        <w:numPr>
          <w:ilvl w:val="0"/>
          <w:numId w:val="9"/>
        </w:numPr>
        <w:tabs>
          <w:tab w:val="left" w:pos="992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Сравнительные характеристики служб </w:t>
      </w:r>
      <w:r w:rsidR="001B648E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защите населения от ЧС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различных государств.</w:t>
      </w:r>
    </w:p>
    <w:p w14:paraId="19F6445B" w14:textId="77777777" w:rsidR="00085874" w:rsidRPr="00090951" w:rsidRDefault="00085874" w:rsidP="007B16AA">
      <w:pPr>
        <w:pStyle w:val="a3"/>
        <w:widowControl w:val="0"/>
        <w:numPr>
          <w:ilvl w:val="0"/>
          <w:numId w:val="9"/>
        </w:numPr>
        <w:tabs>
          <w:tab w:val="left" w:pos="992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развития </w:t>
      </w:r>
      <w:r w:rsidR="001B648E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поражения танков и пехоты противника.</w:t>
      </w:r>
    </w:p>
    <w:p w14:paraId="17A91A92" w14:textId="77777777" w:rsidR="00085874" w:rsidRPr="00090951" w:rsidRDefault="001B648E" w:rsidP="007B16AA">
      <w:pPr>
        <w:pStyle w:val="a3"/>
        <w:widowControl w:val="0"/>
        <w:numPr>
          <w:ilvl w:val="0"/>
          <w:numId w:val="9"/>
        </w:numPr>
        <w:tabs>
          <w:tab w:val="left" w:pos="992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применение обучающих программ по начальной военной подготовке</w:t>
      </w:r>
      <w:r w:rsidR="00085874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6D1FC4" w14:textId="77777777" w:rsidR="00085874" w:rsidRPr="00090951" w:rsidRDefault="00085874" w:rsidP="007B16AA">
      <w:pPr>
        <w:pStyle w:val="a3"/>
        <w:widowControl w:val="0"/>
        <w:numPr>
          <w:ilvl w:val="0"/>
          <w:numId w:val="9"/>
        </w:numPr>
        <w:tabs>
          <w:tab w:val="left" w:pos="992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план подготовки к военной службе.</w:t>
      </w:r>
    </w:p>
    <w:p w14:paraId="6E687C0A" w14:textId="77777777" w:rsidR="00085874" w:rsidRPr="00090951" w:rsidRDefault="00085874" w:rsidP="007B16AA">
      <w:pPr>
        <w:pStyle w:val="a3"/>
        <w:widowControl w:val="0"/>
        <w:numPr>
          <w:ilvl w:val="0"/>
          <w:numId w:val="9"/>
        </w:numPr>
        <w:tabs>
          <w:tab w:val="left" w:pos="992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 мер по защите </w:t>
      </w:r>
      <w:r w:rsidR="001B648E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твоего города от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ЧС техногенного характера.</w:t>
      </w:r>
    </w:p>
    <w:p w14:paraId="396B83AB" w14:textId="77777777" w:rsidR="00085874" w:rsidRPr="00090951" w:rsidRDefault="00085874" w:rsidP="007B16AA">
      <w:pPr>
        <w:pStyle w:val="a3"/>
        <w:widowControl w:val="0"/>
        <w:numPr>
          <w:ilvl w:val="0"/>
          <w:numId w:val="9"/>
        </w:numPr>
        <w:tabs>
          <w:tab w:val="left" w:pos="992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памяти «Бессмертный полк». Как воевали деды и прадеды моих одноклассников.</w:t>
      </w:r>
    </w:p>
    <w:p w14:paraId="6CA710A8" w14:textId="77777777" w:rsidR="004D49D3" w:rsidRPr="00090951" w:rsidRDefault="004D49D3" w:rsidP="007B16AA">
      <w:pPr>
        <w:pStyle w:val="a3"/>
        <w:widowControl w:val="0"/>
        <w:numPr>
          <w:ilvl w:val="0"/>
          <w:numId w:val="9"/>
        </w:numPr>
        <w:tabs>
          <w:tab w:val="left" w:pos="992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Военные компьютерные технологии (тренажеры) в боевой подготовке Вооруженных Сил и применение их в начальной военной подготовке.</w:t>
      </w:r>
    </w:p>
    <w:p w14:paraId="6036FF8E" w14:textId="237BFE31" w:rsidR="001B648E" w:rsidRPr="00090951" w:rsidRDefault="001B648E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10. </w:t>
      </w:r>
      <w:r w:rsidR="004D49D3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допризывников к прохождению военной службы.</w:t>
      </w:r>
    </w:p>
    <w:p w14:paraId="38F6D49C" w14:textId="77777777" w:rsidR="004D49D3" w:rsidRPr="00090951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к занятию руководитель НВП должен: определить тему и учебные вопросы; сформировать учебные и воспитательные цели (обучающие компетенции); установить порядок изучения учебных вопросов; учебно-материальное обеспечение занятия; вопросы, по которым будет проводиться проверка степени усвоения ранее изученного материала; изучить соответствующее содержание уставов, наставлений, учебников и другой литературы; определить задание для самостоятельной работы обучающихся.</w:t>
      </w:r>
    </w:p>
    <w:p w14:paraId="70473F55" w14:textId="77BE8ECE" w:rsidR="004D49D3" w:rsidRPr="00090951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Планируя занятие, направленное на формирование у обучающихся универсальных учебных действий, рекомендуется опираться на возможности важнейшего средства обучения</w:t>
      </w:r>
      <w:r w:rsidR="00515CF1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учебника.</w:t>
      </w:r>
    </w:p>
    <w:p w14:paraId="785597D6" w14:textId="77777777" w:rsidR="004D49D3" w:rsidRPr="00090951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и материальное обеспечение занятия должны быть заранее подготовлены. Подготовка к занятию завершается составлением плана-конспекта или технологической карты урока/занятия.</w:t>
      </w:r>
    </w:p>
    <w:p w14:paraId="06AEE59B" w14:textId="496D4F81" w:rsidR="0028113C" w:rsidRPr="00090951" w:rsidRDefault="0028113C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Домашняя учебная работа рассматривается как одна из форм организации образовательного процесса, самостоятельное выполнение обучающимися заданий вне класса без непосредственного руководства педагога, но под его опосредованным влиянием.</w:t>
      </w:r>
      <w:r w:rsidR="00924E3D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 является составной частью урока, направленной на повышение качества</w:t>
      </w:r>
      <w:r w:rsidR="00515CF1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эффективности полученных знаний.</w:t>
      </w:r>
    </w:p>
    <w:p w14:paraId="7EAB1E55" w14:textId="77777777" w:rsidR="0028113C" w:rsidRPr="00090951" w:rsidRDefault="0028113C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домашнего задания на уроке</w:t>
      </w:r>
      <w:r w:rsidR="00DD7A00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/занятии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рекомендуется сопровождать необходимым для обучающихся инструктажем (разъяснением). Рекомендуется обратить внимание обучающихся на следующие вопросы:</w:t>
      </w:r>
    </w:p>
    <w:p w14:paraId="05B79779" w14:textId="1EBCD5B6" w:rsidR="0028113C" w:rsidRPr="00090951" w:rsidRDefault="0028113C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цель домашнего задания;</w:t>
      </w:r>
    </w:p>
    <w:p w14:paraId="6F3AA258" w14:textId="099E7360" w:rsidR="0028113C" w:rsidRPr="00090951" w:rsidRDefault="0028113C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формулировка заданий;</w:t>
      </w:r>
    </w:p>
    <w:p w14:paraId="3772FC4F" w14:textId="77777777" w:rsidR="0028113C" w:rsidRPr="00090951" w:rsidRDefault="0028113C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требования к учебному материалу;</w:t>
      </w:r>
    </w:p>
    <w:p w14:paraId="514643BB" w14:textId="77777777" w:rsidR="0028113C" w:rsidRPr="00090951" w:rsidRDefault="0028113C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алгоритм выполнения домашнего задания.</w:t>
      </w:r>
    </w:p>
    <w:p w14:paraId="0FA13F65" w14:textId="615AD5D6" w:rsidR="0028113C" w:rsidRPr="00090951" w:rsidRDefault="0028113C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НВП обязан систематически контролировать, проверять и оценивать выполнение домашнего задания обучающимися. Проверка домашнего задания заключается</w:t>
      </w:r>
      <w:r w:rsidR="00515CF1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установке факта его выполнения, правильности выполнения, качества (как по содержанию, так и по форме), определении подготовленности обучающихся к усвоению нового материала. Отметка за выполнение домашнего задания выставляется в соответствии с дидактическими целями урока, с предъявляемыми требованиями (нормативами) и на основании локальных актов организации образования.</w:t>
      </w:r>
    </w:p>
    <w:p w14:paraId="3809ACBB" w14:textId="29C4A908" w:rsidR="0028113C" w:rsidRPr="00090951" w:rsidRDefault="0028113C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нормы затрат времени на выполнение домашних заданий по НВП</w:t>
      </w:r>
      <w:r w:rsidR="00515CF1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2303A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2303A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составляют </w:t>
      </w:r>
      <w:r w:rsidR="00924E3D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20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</w:t>
      </w:r>
    </w:p>
    <w:p w14:paraId="66344DC2" w14:textId="77777777" w:rsidR="004D49D3" w:rsidRPr="00090951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необходимо уделить военно-патриотической работе.</w:t>
      </w:r>
    </w:p>
    <w:p w14:paraId="7F9804C8" w14:textId="77777777" w:rsidR="004D49D3" w:rsidRPr="00090951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формами внеурочной работы по начальной военной подготовке могут являться:</w:t>
      </w:r>
    </w:p>
    <w:p w14:paraId="05FC6FC9" w14:textId="77777777" w:rsidR="004D49D3" w:rsidRPr="00090951" w:rsidRDefault="004D49D3" w:rsidP="007B16AA">
      <w:pPr>
        <w:widowControl w:val="0"/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 с ветеранами Великой Отечественной войны, защитниками ПМР, воинами-интернационалистами;</w:t>
      </w:r>
    </w:p>
    <w:p w14:paraId="405920B3" w14:textId="77777777" w:rsidR="004D49D3" w:rsidRPr="00090951" w:rsidRDefault="004D49D3" w:rsidP="007B16AA">
      <w:pPr>
        <w:widowControl w:val="0"/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 и беседы на актуальные темы;</w:t>
      </w:r>
    </w:p>
    <w:p w14:paraId="36485316" w14:textId="77777777" w:rsidR="004D49D3" w:rsidRPr="00090951" w:rsidRDefault="004D49D3" w:rsidP="007B16AA">
      <w:pPr>
        <w:widowControl w:val="0"/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исторические экскурсии (походы и экспедиции) по местам боевой славы;</w:t>
      </w:r>
    </w:p>
    <w:p w14:paraId="0FA84797" w14:textId="77777777" w:rsidR="004D49D3" w:rsidRPr="00090951" w:rsidRDefault="004D49D3" w:rsidP="007B16AA">
      <w:pPr>
        <w:widowControl w:val="0"/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викторины, конкурсы, олимпиады и конференции (очные, заочные);</w:t>
      </w:r>
    </w:p>
    <w:p w14:paraId="45CF221B" w14:textId="77777777" w:rsidR="004D49D3" w:rsidRPr="00090951" w:rsidRDefault="004D49D3" w:rsidP="007B16AA">
      <w:pPr>
        <w:widowControl w:val="0"/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военно-патриотические декады;</w:t>
      </w:r>
    </w:p>
    <w:p w14:paraId="365C2CC4" w14:textId="77777777" w:rsidR="004D49D3" w:rsidRPr="00090951" w:rsidRDefault="004D49D3" w:rsidP="007B16AA">
      <w:pPr>
        <w:widowControl w:val="0"/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по военно-прикладным видам спорта;</w:t>
      </w:r>
    </w:p>
    <w:p w14:paraId="092E3592" w14:textId="77777777" w:rsidR="004D49D3" w:rsidRPr="00090951" w:rsidRDefault="004D49D3" w:rsidP="007B16AA">
      <w:pPr>
        <w:widowControl w:val="0"/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кружки и факультативы;</w:t>
      </w:r>
    </w:p>
    <w:p w14:paraId="4CC9D7C3" w14:textId="77777777" w:rsidR="004D49D3" w:rsidRPr="00090951" w:rsidRDefault="004D49D3" w:rsidP="007B16AA">
      <w:pPr>
        <w:widowControl w:val="0"/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 исторических газет и журналов;</w:t>
      </w:r>
    </w:p>
    <w:p w14:paraId="766736BE" w14:textId="1BB63407" w:rsidR="004D49D3" w:rsidRPr="00090951" w:rsidRDefault="004D49D3" w:rsidP="007B16AA">
      <w:pPr>
        <w:widowControl w:val="0"/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музея боевой славы;</w:t>
      </w:r>
    </w:p>
    <w:p w14:paraId="37F6A72B" w14:textId="77777777" w:rsidR="00090951" w:rsidRPr="00090951" w:rsidRDefault="00090951" w:rsidP="00090951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AC0E3B" w14:textId="77777777" w:rsidR="004D49D3" w:rsidRPr="00090951" w:rsidRDefault="004D49D3" w:rsidP="007B16AA">
      <w:pPr>
        <w:widowControl w:val="0"/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рефератов и докладов;</w:t>
      </w:r>
    </w:p>
    <w:p w14:paraId="13AAED57" w14:textId="77777777" w:rsidR="004D49D3" w:rsidRPr="00090951" w:rsidRDefault="004D49D3" w:rsidP="00090951">
      <w:pPr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индивидуальных проектов обучающихся.</w:t>
      </w:r>
    </w:p>
    <w:p w14:paraId="1F5FD87B" w14:textId="77777777" w:rsidR="004D49D3" w:rsidRPr="00EE4B1F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медицинских государственных образовательных учреждениях профессионального образования, в которых обучение начинается с уровня среднего (полного) общего 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образования, лица женского пола изучают дисциплину </w:t>
      </w:r>
      <w:r w:rsidR="00970592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НВП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полном объеме, за исключением 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учебных сборов.</w:t>
      </w:r>
    </w:p>
    <w:p w14:paraId="3B00B12A" w14:textId="152F1859" w:rsidR="004D49D3" w:rsidRPr="00090951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 общего образования допускается освоение программы по</w:t>
      </w:r>
      <w:r w:rsidR="00515CF1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учебному предмету </w:t>
      </w:r>
      <w:r w:rsidR="00970592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НВП</w:t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лицами женского пола исключительно за счет часов вариативной части</w:t>
      </w:r>
      <w:r w:rsidR="00515CF1"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4B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заявлению родителей/законных представителей на имя руководителя организации образования.</w:t>
      </w:r>
    </w:p>
    <w:p w14:paraId="249960DE" w14:textId="77777777" w:rsidR="004D49D3" w:rsidRPr="00090951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25D880" w14:textId="77777777" w:rsidR="004D49D3" w:rsidRPr="00090951" w:rsidRDefault="004D49D3" w:rsidP="00515CF1">
      <w:pPr>
        <w:widowControl w:val="0"/>
        <w:tabs>
          <w:tab w:val="left" w:pos="99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090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Рекомендации по организации методической работы</w:t>
      </w:r>
      <w:r w:rsidRPr="00090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и повышению профессиональной компетентности педагогов</w:t>
      </w:r>
    </w:p>
    <w:p w14:paraId="65EF74A6" w14:textId="77777777" w:rsidR="004D49D3" w:rsidRPr="00090951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работы методических объединений руководителей НВП всех уровней является обеспечение качества образования, эффективности инноваций коллективным поиском и проверкой, отработкой и внедрением лучших традиционных и новых образцов педагогической деятельности, взаимным профессиональным общением, обменом опытом, выработкой единых подходов, критериев, норм и требований к оценке результатов образовательной деятельности.</w:t>
      </w:r>
    </w:p>
    <w:p w14:paraId="2E5AEF74" w14:textId="2077EA90" w:rsidR="004D49D3" w:rsidRPr="00090951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методических объединений должна быть нацелена на эффективное использование и развитие профессионального потенциала руководителей НВП, на</w:t>
      </w:r>
      <w:r w:rsidR="00515CF1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сплочение и координацию их усилий по совершенствованию методики преподавания начальной военной подготовки.</w:t>
      </w:r>
    </w:p>
    <w:p w14:paraId="71A1053C" w14:textId="77777777" w:rsidR="004D49D3" w:rsidRPr="00090951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необходимо обратить на следующие направления работы методических объединений:</w:t>
      </w:r>
    </w:p>
    <w:p w14:paraId="4952D5AB" w14:textId="65FDCADE" w:rsidR="004D49D3" w:rsidRPr="00090951" w:rsidRDefault="004D49D3" w:rsidP="007B16AA">
      <w:pPr>
        <w:widowControl w:val="0"/>
        <w:numPr>
          <w:ilvl w:val="0"/>
          <w:numId w:val="6"/>
        </w:num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нормативное регулирование в системе просвещения, рассмотрение Государственных образовательных стандартов, проекта Перечня программ и</w:t>
      </w:r>
      <w:r w:rsidR="00515CF1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изданий, рекомендованных Министерством просвещения ПМР к</w:t>
      </w:r>
      <w:r w:rsidR="00515CF1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использованию</w:t>
      </w:r>
      <w:r w:rsidR="00515CF1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образовательном процессе в организациях образования на</w:t>
      </w:r>
      <w:r w:rsidR="00515CF1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год;</w:t>
      </w:r>
    </w:p>
    <w:p w14:paraId="09DBD92A" w14:textId="77777777" w:rsidR="004D49D3" w:rsidRPr="00090951" w:rsidRDefault="004D49D3" w:rsidP="007B16AA">
      <w:pPr>
        <w:widowControl w:val="0"/>
        <w:numPr>
          <w:ilvl w:val="0"/>
          <w:numId w:val="6"/>
        </w:num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научно-методического характера, программно-методическое обеспечение образовательного процесса;</w:t>
      </w:r>
    </w:p>
    <w:p w14:paraId="5226E424" w14:textId="77777777" w:rsidR="004D49D3" w:rsidRPr="00090951" w:rsidRDefault="004D49D3" w:rsidP="007B16AA">
      <w:pPr>
        <w:widowControl w:val="0"/>
        <w:numPr>
          <w:ilvl w:val="0"/>
          <w:numId w:val="6"/>
        </w:num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передового педагогического опыта;</w:t>
      </w:r>
    </w:p>
    <w:p w14:paraId="390B28A6" w14:textId="77777777" w:rsidR="004D49D3" w:rsidRPr="00090951" w:rsidRDefault="004D49D3" w:rsidP="007B16AA">
      <w:pPr>
        <w:widowControl w:val="0"/>
        <w:numPr>
          <w:ilvl w:val="0"/>
          <w:numId w:val="6"/>
        </w:num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экспертиза методических материалов, пособий;</w:t>
      </w:r>
    </w:p>
    <w:p w14:paraId="7C232D89" w14:textId="77777777" w:rsidR="004D49D3" w:rsidRPr="00090951" w:rsidRDefault="004D49D3" w:rsidP="007B16AA">
      <w:pPr>
        <w:widowControl w:val="0"/>
        <w:numPr>
          <w:ilvl w:val="0"/>
          <w:numId w:val="6"/>
        </w:num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ключевых компетенций обучающихся на учебных занятиях по </w:t>
      </w:r>
      <w:r w:rsidR="00C951F7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НВП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C96DAAD" w14:textId="77777777" w:rsidR="004D49D3" w:rsidRPr="00090951" w:rsidRDefault="004D49D3" w:rsidP="007B16AA">
      <w:pPr>
        <w:widowControl w:val="0"/>
        <w:numPr>
          <w:ilvl w:val="0"/>
          <w:numId w:val="6"/>
        </w:num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современных образовательных технологий в преподавании </w:t>
      </w:r>
      <w:r w:rsidR="00C951F7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НВП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2500D10" w14:textId="77777777" w:rsidR="004D49D3" w:rsidRPr="00090951" w:rsidRDefault="004D49D3" w:rsidP="007B16AA">
      <w:pPr>
        <w:widowControl w:val="0"/>
        <w:numPr>
          <w:ilvl w:val="0"/>
          <w:numId w:val="6"/>
        </w:num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исследовательской работы по</w:t>
      </w:r>
      <w:r w:rsidR="00C951F7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НВП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122683" w14:textId="6A909BD5" w:rsidR="004D49D3" w:rsidRPr="00090951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совершенствования профессиональных компетенций педагогов</w:t>
      </w:r>
      <w:r w:rsidR="00515CF1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54B22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2903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2026/27</w:t>
      </w:r>
      <w:r w:rsidR="0022303A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 году ГОУ ДПО «Институт развития образования и повышения квалификации» проводит обучение по дополнительным профессиональным образовательным программам повышения квалификации по традиционной и</w:t>
      </w:r>
      <w:r w:rsidR="00515CF1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накопительной систем</w:t>
      </w:r>
      <w:r w:rsidR="00515CF1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обучающие учебно-методические семинары и вебинары.</w:t>
      </w:r>
    </w:p>
    <w:p w14:paraId="475C2144" w14:textId="77777777" w:rsidR="004D49D3" w:rsidRPr="00090951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517F4" w14:textId="77777777" w:rsidR="004D49D3" w:rsidRPr="00090951" w:rsidRDefault="004D49D3" w:rsidP="007B16AA">
      <w:pPr>
        <w:widowControl w:val="0"/>
        <w:tabs>
          <w:tab w:val="left" w:pos="99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090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Список электронных ресурсов</w:t>
      </w:r>
    </w:p>
    <w:p w14:paraId="0B24B4D9" w14:textId="77777777" w:rsidR="004D49D3" w:rsidRPr="00090951" w:rsidRDefault="004D49D3" w:rsidP="007B16AA">
      <w:pPr>
        <w:widowControl w:val="0"/>
        <w:numPr>
          <w:ilvl w:val="0"/>
          <w:numId w:val="7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http://president.gospmr.org/ – сайт Президента ПМР.</w:t>
      </w:r>
    </w:p>
    <w:p w14:paraId="1A3AAE12" w14:textId="77777777" w:rsidR="004D49D3" w:rsidRPr="00090951" w:rsidRDefault="004D49D3" w:rsidP="007B16AA">
      <w:pPr>
        <w:widowControl w:val="0"/>
        <w:numPr>
          <w:ilvl w:val="0"/>
          <w:numId w:val="7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https://mopmr.org/ – сайт Министерства обороны ПМР.</w:t>
      </w:r>
    </w:p>
    <w:p w14:paraId="583495B8" w14:textId="77777777" w:rsidR="004D49D3" w:rsidRPr="00090951" w:rsidRDefault="004D49D3" w:rsidP="007B16AA">
      <w:pPr>
        <w:widowControl w:val="0"/>
        <w:numPr>
          <w:ilvl w:val="0"/>
          <w:numId w:val="7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https://www.minpros.info/ – сайт Министерства просвещения ПМР.</w:t>
      </w:r>
    </w:p>
    <w:p w14:paraId="7460A1FC" w14:textId="77777777" w:rsidR="004D49D3" w:rsidRPr="00090951" w:rsidRDefault="004D49D3" w:rsidP="007B16AA">
      <w:pPr>
        <w:widowControl w:val="0"/>
        <w:numPr>
          <w:ilvl w:val="0"/>
          <w:numId w:val="7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http://ceko-pmr.org/ – сайт Центра экспертизы качества образования.</w:t>
      </w:r>
    </w:p>
    <w:p w14:paraId="3A334133" w14:textId="77777777" w:rsidR="004D49D3" w:rsidRPr="00090951" w:rsidRDefault="00EA7749" w:rsidP="007B16AA">
      <w:pPr>
        <w:widowControl w:val="0"/>
        <w:numPr>
          <w:ilvl w:val="0"/>
          <w:numId w:val="7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https://iroipk.idknet.com/</w:t>
      </w:r>
      <w:r w:rsidR="004D49D3"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сайт ГОУ ДПО «ИРОиПК».</w:t>
      </w:r>
    </w:p>
    <w:p w14:paraId="5B5916B8" w14:textId="77777777" w:rsidR="004D49D3" w:rsidRPr="00090951" w:rsidRDefault="004D49D3" w:rsidP="007B16AA">
      <w:pPr>
        <w:widowControl w:val="0"/>
        <w:numPr>
          <w:ilvl w:val="0"/>
          <w:numId w:val="7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http://schoolpmr.</w:t>
      </w:r>
      <w:r w:rsidRPr="000909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</w:t>
      </w: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/ – сайт «Школа Приднестровья».</w:t>
      </w:r>
    </w:p>
    <w:p w14:paraId="03C97ED8" w14:textId="77777777" w:rsidR="004D49D3" w:rsidRPr="00090951" w:rsidRDefault="004D49D3" w:rsidP="007B16AA">
      <w:pPr>
        <w:widowControl w:val="0"/>
        <w:numPr>
          <w:ilvl w:val="0"/>
          <w:numId w:val="7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https://edu.gospmr.org/ – сайт «Электронная школа Приднестровья».</w:t>
      </w:r>
    </w:p>
    <w:p w14:paraId="664AC7DD" w14:textId="77777777" w:rsidR="004D49D3" w:rsidRPr="00090951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</w:t>
      </w:r>
    </w:p>
    <w:p w14:paraId="5DE24F90" w14:textId="1192EAA9" w:rsidR="004D49D3" w:rsidRPr="00090951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С.</w:t>
      </w:r>
      <w:r w:rsidR="0022303A" w:rsidRPr="000909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909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В. Каримов</w:t>
      </w:r>
      <w:r w:rsidRPr="000909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главный методист</w:t>
      </w:r>
    </w:p>
    <w:p w14:paraId="2CE5BD85" w14:textId="77777777" w:rsidR="007B16AA" w:rsidRPr="00090951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909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кафедры общеобразовательных дисциплин</w:t>
      </w:r>
    </w:p>
    <w:p w14:paraId="66E58CE2" w14:textId="2F06D1B6" w:rsidR="00F40DB1" w:rsidRPr="00090951" w:rsidRDefault="004D49D3" w:rsidP="007B16AA">
      <w:pPr>
        <w:widowControl w:val="0"/>
        <w:tabs>
          <w:tab w:val="left" w:pos="99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5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 дополнительного образования ГОУ ДПО «ИРОиПК»</w:t>
      </w:r>
    </w:p>
    <w:sectPr w:rsidR="00F40DB1" w:rsidRPr="00090951" w:rsidSect="007B16AA">
      <w:footerReference w:type="even" r:id="rId7"/>
      <w:footerReference w:type="default" r:id="rId8"/>
      <w:pgSz w:w="11907" w:h="16840" w:code="9"/>
      <w:pgMar w:top="851" w:right="851" w:bottom="851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27F40" w14:textId="77777777" w:rsidR="00F54CE1" w:rsidRDefault="00F54CE1">
      <w:pPr>
        <w:spacing w:after="0" w:line="240" w:lineRule="auto"/>
      </w:pPr>
      <w:r>
        <w:separator/>
      </w:r>
    </w:p>
  </w:endnote>
  <w:endnote w:type="continuationSeparator" w:id="0">
    <w:p w14:paraId="0959432C" w14:textId="77777777" w:rsidR="00F54CE1" w:rsidRDefault="00F54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E5A06" w14:textId="77777777" w:rsidR="00E5490F" w:rsidRDefault="00970592">
    <w:pPr>
      <w:spacing w:after="0"/>
      <w:ind w:right="5"/>
      <w:jc w:val="center"/>
    </w:pPr>
    <w:r>
      <w:rPr>
        <w:rFonts w:ascii="Times New Roman" w:eastAsia="Times New Roman" w:hAnsi="Times New Roman" w:cs="Times New Roman"/>
        <w:sz w:val="26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6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04721" w14:textId="77777777" w:rsidR="00E5490F" w:rsidRPr="007B16AA" w:rsidRDefault="00970592" w:rsidP="007B16AA">
    <w:pPr>
      <w:spacing w:after="0"/>
      <w:ind w:right="5"/>
      <w:jc w:val="right"/>
      <w:rPr>
        <w:rFonts w:ascii="Times New Roman" w:hAnsi="Times New Roman" w:cs="Times New Roman"/>
      </w:rPr>
    </w:pPr>
    <w:r w:rsidRPr="007B16AA">
      <w:rPr>
        <w:rFonts w:ascii="Times New Roman" w:eastAsia="Times New Roman" w:hAnsi="Times New Roman" w:cs="Times New Roman"/>
      </w:rPr>
      <w:fldChar w:fldCharType="begin"/>
    </w:r>
    <w:r w:rsidRPr="007B16AA">
      <w:rPr>
        <w:rFonts w:ascii="Times New Roman" w:hAnsi="Times New Roman" w:cs="Times New Roman"/>
      </w:rPr>
      <w:instrText xml:space="preserve"> PAGE   \* MERGEFORMAT </w:instrText>
    </w:r>
    <w:r w:rsidRPr="007B16AA">
      <w:rPr>
        <w:rFonts w:ascii="Times New Roman" w:eastAsia="Times New Roman" w:hAnsi="Times New Roman" w:cs="Times New Roman"/>
      </w:rPr>
      <w:fldChar w:fldCharType="separate"/>
    </w:r>
    <w:r w:rsidR="00441488" w:rsidRPr="00441488">
      <w:rPr>
        <w:rFonts w:ascii="Times New Roman" w:eastAsia="Calibri" w:hAnsi="Times New Roman" w:cs="Times New Roman"/>
        <w:noProof/>
      </w:rPr>
      <w:t>3</w:t>
    </w:r>
    <w:r w:rsidRPr="007B16AA">
      <w:rPr>
        <w:rFonts w:ascii="Times New Roman" w:eastAsia="Calibri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07C9A" w14:textId="77777777" w:rsidR="00F54CE1" w:rsidRDefault="00F54CE1">
      <w:pPr>
        <w:spacing w:after="0" w:line="240" w:lineRule="auto"/>
      </w:pPr>
      <w:r>
        <w:separator/>
      </w:r>
    </w:p>
  </w:footnote>
  <w:footnote w:type="continuationSeparator" w:id="0">
    <w:p w14:paraId="13FF0208" w14:textId="77777777" w:rsidR="00F54CE1" w:rsidRDefault="00F54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35302"/>
    <w:multiLevelType w:val="hybridMultilevel"/>
    <w:tmpl w:val="73FAAF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E4F0C18"/>
    <w:multiLevelType w:val="hybridMultilevel"/>
    <w:tmpl w:val="4BB0F6A0"/>
    <w:lvl w:ilvl="0" w:tplc="01E4FDC0">
      <w:start w:val="1"/>
      <w:numFmt w:val="bullet"/>
      <w:lvlText w:val="–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038AFDA">
      <w:start w:val="1"/>
      <w:numFmt w:val="bullet"/>
      <w:lvlText w:val="o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528E492">
      <w:start w:val="1"/>
      <w:numFmt w:val="bullet"/>
      <w:lvlText w:val="▪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A06C778">
      <w:start w:val="1"/>
      <w:numFmt w:val="bullet"/>
      <w:lvlText w:val="•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FC6AC0">
      <w:start w:val="1"/>
      <w:numFmt w:val="bullet"/>
      <w:lvlText w:val="o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C100B42">
      <w:start w:val="1"/>
      <w:numFmt w:val="bullet"/>
      <w:lvlText w:val="▪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FF264A0">
      <w:start w:val="1"/>
      <w:numFmt w:val="bullet"/>
      <w:lvlText w:val="•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65C83F2">
      <w:start w:val="1"/>
      <w:numFmt w:val="bullet"/>
      <w:lvlText w:val="o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EC014CE">
      <w:start w:val="1"/>
      <w:numFmt w:val="bullet"/>
      <w:lvlText w:val="▪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7061D2"/>
    <w:multiLevelType w:val="hybridMultilevel"/>
    <w:tmpl w:val="1EF86DF6"/>
    <w:lvl w:ilvl="0" w:tplc="EFE4BC7A">
      <w:start w:val="2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9D48C1C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F18123C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86C074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D22B036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7888B5C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F2AD4AA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2EEBBA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6F40242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19787F"/>
    <w:multiLevelType w:val="hybridMultilevel"/>
    <w:tmpl w:val="E398034E"/>
    <w:lvl w:ilvl="0" w:tplc="2C925726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0EFFBE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4ED968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B14E6D2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798D360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C2674A8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BC0D1C4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630AA60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AC65D6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B10A76"/>
    <w:multiLevelType w:val="hybridMultilevel"/>
    <w:tmpl w:val="1E8E7AB4"/>
    <w:lvl w:ilvl="0" w:tplc="E22EB3D0">
      <w:start w:val="1"/>
      <w:numFmt w:val="bullet"/>
      <w:lvlText w:val="–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8E2DD6C">
      <w:start w:val="1"/>
      <w:numFmt w:val="bullet"/>
      <w:lvlText w:val="o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B6ACA1C">
      <w:start w:val="1"/>
      <w:numFmt w:val="bullet"/>
      <w:lvlText w:val="▪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E2E2B40">
      <w:start w:val="1"/>
      <w:numFmt w:val="bullet"/>
      <w:lvlText w:val="•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9E0BB00">
      <w:start w:val="1"/>
      <w:numFmt w:val="bullet"/>
      <w:lvlText w:val="o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0CCCC08">
      <w:start w:val="1"/>
      <w:numFmt w:val="bullet"/>
      <w:lvlText w:val="▪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CE6D98">
      <w:start w:val="1"/>
      <w:numFmt w:val="bullet"/>
      <w:lvlText w:val="•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005EA6">
      <w:start w:val="1"/>
      <w:numFmt w:val="bullet"/>
      <w:lvlText w:val="o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F2654C">
      <w:start w:val="1"/>
      <w:numFmt w:val="bullet"/>
      <w:lvlText w:val="▪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7B08DC"/>
    <w:multiLevelType w:val="hybridMultilevel"/>
    <w:tmpl w:val="0C72E708"/>
    <w:lvl w:ilvl="0" w:tplc="9C4EFD6A">
      <w:start w:val="1"/>
      <w:numFmt w:val="decimal"/>
      <w:lvlText w:val="%1.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F4099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27C95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E06EA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B38F3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D66D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7BCB2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46690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A2214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8D445B"/>
    <w:multiLevelType w:val="hybridMultilevel"/>
    <w:tmpl w:val="6EF4097E"/>
    <w:lvl w:ilvl="0" w:tplc="73E221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6E9B60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7D47E46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ECA743E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AFC57D4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408F7FC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54FBC8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AC0C3D2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8782AD4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5E69D8"/>
    <w:multiLevelType w:val="hybridMultilevel"/>
    <w:tmpl w:val="7F18257C"/>
    <w:lvl w:ilvl="0" w:tplc="5B9E2DC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EE49288">
      <w:start w:val="1"/>
      <w:numFmt w:val="bullet"/>
      <w:lvlText w:val="o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3EA7676">
      <w:start w:val="1"/>
      <w:numFmt w:val="bullet"/>
      <w:lvlText w:val="▪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A2A3362">
      <w:start w:val="1"/>
      <w:numFmt w:val="bullet"/>
      <w:lvlText w:val="•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A7E5BAE">
      <w:start w:val="1"/>
      <w:numFmt w:val="bullet"/>
      <w:lvlText w:val="o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8ACA90A">
      <w:start w:val="1"/>
      <w:numFmt w:val="bullet"/>
      <w:lvlText w:val="▪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08E7A18">
      <w:start w:val="1"/>
      <w:numFmt w:val="bullet"/>
      <w:lvlText w:val="•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0DCACAE">
      <w:start w:val="1"/>
      <w:numFmt w:val="bullet"/>
      <w:lvlText w:val="o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3BC34F2">
      <w:start w:val="1"/>
      <w:numFmt w:val="bullet"/>
      <w:lvlText w:val="▪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9A7909"/>
    <w:multiLevelType w:val="hybridMultilevel"/>
    <w:tmpl w:val="6324F0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9D3"/>
    <w:rsid w:val="00056410"/>
    <w:rsid w:val="00085874"/>
    <w:rsid w:val="00090951"/>
    <w:rsid w:val="000C3B29"/>
    <w:rsid w:val="000D0E67"/>
    <w:rsid w:val="001B648E"/>
    <w:rsid w:val="00204AEC"/>
    <w:rsid w:val="002213CA"/>
    <w:rsid w:val="0022303A"/>
    <w:rsid w:val="00257FC5"/>
    <w:rsid w:val="0026753B"/>
    <w:rsid w:val="002805C5"/>
    <w:rsid w:val="0028113C"/>
    <w:rsid w:val="002B14D5"/>
    <w:rsid w:val="002C22BF"/>
    <w:rsid w:val="002D693D"/>
    <w:rsid w:val="002E2B7D"/>
    <w:rsid w:val="00356965"/>
    <w:rsid w:val="003A47DF"/>
    <w:rsid w:val="0041416A"/>
    <w:rsid w:val="00441488"/>
    <w:rsid w:val="00481128"/>
    <w:rsid w:val="004815C1"/>
    <w:rsid w:val="0048485D"/>
    <w:rsid w:val="004D49D3"/>
    <w:rsid w:val="004F2850"/>
    <w:rsid w:val="00511D4C"/>
    <w:rsid w:val="00515CF1"/>
    <w:rsid w:val="00530408"/>
    <w:rsid w:val="00660A6B"/>
    <w:rsid w:val="00744564"/>
    <w:rsid w:val="0077756D"/>
    <w:rsid w:val="00796FBA"/>
    <w:rsid w:val="007B16AA"/>
    <w:rsid w:val="007B26BF"/>
    <w:rsid w:val="007C3665"/>
    <w:rsid w:val="007F5477"/>
    <w:rsid w:val="00827553"/>
    <w:rsid w:val="008C3594"/>
    <w:rsid w:val="008D707E"/>
    <w:rsid w:val="00924E3D"/>
    <w:rsid w:val="0093280F"/>
    <w:rsid w:val="00942FFB"/>
    <w:rsid w:val="00970592"/>
    <w:rsid w:val="00972903"/>
    <w:rsid w:val="00975693"/>
    <w:rsid w:val="009A3B8D"/>
    <w:rsid w:val="00A30F8F"/>
    <w:rsid w:val="00A338F4"/>
    <w:rsid w:val="00A3585D"/>
    <w:rsid w:val="00A54B22"/>
    <w:rsid w:val="00AF6C06"/>
    <w:rsid w:val="00B30EF7"/>
    <w:rsid w:val="00B34D27"/>
    <w:rsid w:val="00B412E2"/>
    <w:rsid w:val="00BA0A6D"/>
    <w:rsid w:val="00BC6FD2"/>
    <w:rsid w:val="00BD1EDB"/>
    <w:rsid w:val="00C047A0"/>
    <w:rsid w:val="00C2395B"/>
    <w:rsid w:val="00C951F7"/>
    <w:rsid w:val="00CF0740"/>
    <w:rsid w:val="00CF5BAE"/>
    <w:rsid w:val="00DA567B"/>
    <w:rsid w:val="00DD7A00"/>
    <w:rsid w:val="00DE0991"/>
    <w:rsid w:val="00DF7D1F"/>
    <w:rsid w:val="00E26E07"/>
    <w:rsid w:val="00E27EA5"/>
    <w:rsid w:val="00E820F2"/>
    <w:rsid w:val="00EA7749"/>
    <w:rsid w:val="00ED1EA9"/>
    <w:rsid w:val="00ED3F05"/>
    <w:rsid w:val="00EE4B1F"/>
    <w:rsid w:val="00F40DB1"/>
    <w:rsid w:val="00F53D9B"/>
    <w:rsid w:val="00F54CE1"/>
    <w:rsid w:val="00FC1E58"/>
    <w:rsid w:val="00FC604E"/>
    <w:rsid w:val="00FD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969CD"/>
  <w15:chartTrackingRefBased/>
  <w15:docId w15:val="{15F3E9B7-90BF-42AF-9D50-1E662152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D49D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C3B2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B1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16AA"/>
  </w:style>
  <w:style w:type="paragraph" w:styleId="a6">
    <w:name w:val="footer"/>
    <w:basedOn w:val="a"/>
    <w:link w:val="a7"/>
    <w:uiPriority w:val="99"/>
    <w:unhideWhenUsed/>
    <w:rsid w:val="007B1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1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3285</Words>
  <Characters>18728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310</cp:lastModifiedBy>
  <cp:revision>6</cp:revision>
  <dcterms:created xsi:type="dcterms:W3CDTF">2026-03-08T21:07:00Z</dcterms:created>
  <dcterms:modified xsi:type="dcterms:W3CDTF">2026-06-12T08:11:00Z</dcterms:modified>
</cp:coreProperties>
</file>