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14D11" w14:textId="70139CCF" w:rsidR="00AB240D" w:rsidRPr="00127F1F" w:rsidRDefault="00D44044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</w:p>
    <w:p w14:paraId="51BEDE50" w14:textId="77777777" w:rsidR="00D44044" w:rsidRPr="00127F1F" w:rsidRDefault="00D44044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УЧЕБНОГО ПРЕДМЕТА/ДИСЦИПЛИНЫ</w:t>
      </w:r>
    </w:p>
    <w:p w14:paraId="14866D2E" w14:textId="22637B41" w:rsidR="00AB240D" w:rsidRPr="00127F1F" w:rsidRDefault="00D44044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 В ОРГАНИЗАЦИЯХ ОБРАЗОВАНИЯ ПРИДНЕСТРОВСКОЙ МОЛДАВСКОЙ РЕСПУБЛИКИ, РЕАЛИЗУЮЩИХ ПРОГРАММЫ ОБЩЕГО ОБРАЗОВАНИЯ В 2026/27 УЧЕБНОМ ГОДУ</w:t>
      </w:r>
    </w:p>
    <w:p w14:paraId="041735B0" w14:textId="77777777" w:rsidR="00331CCB" w:rsidRPr="00127F1F" w:rsidRDefault="00331CC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73485A" w14:textId="77777777" w:rsidR="00AB240D" w:rsidRPr="00127F1F" w:rsidRDefault="00952B33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26AB6D01" w14:textId="615BB62C" w:rsidR="00D61C1F" w:rsidRPr="00127F1F" w:rsidRDefault="00D61C1F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Инструктивно-методическое письмо подготовлено в целях разъяснения вопросов организации преподавания учебн</w:t>
      </w:r>
      <w:r w:rsidR="0040086C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предмет</w:t>
      </w:r>
      <w:r w:rsidR="0040086C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а/дисциплины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40086C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Иностранный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язык»</w:t>
      </w:r>
      <w:r w:rsidR="00D4404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в организациях образования Приднестровской Молдавской Республики, реализующих общеобразовательные программы в</w:t>
      </w:r>
      <w:r w:rsidR="00D4404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45FA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2026</w:t>
      </w:r>
      <w:r w:rsidR="0012361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6745FA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27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году.</w:t>
      </w:r>
    </w:p>
    <w:p w14:paraId="19817DB5" w14:textId="786CA32D" w:rsidR="001914E5" w:rsidRPr="00127F1F" w:rsidRDefault="004C3E11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Преподавание</w:t>
      </w:r>
      <w:r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учебного предмета/дисциплины «</w:t>
      </w:r>
      <w:r w:rsidRPr="00127F1F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реализует ключевые цели </w:t>
      </w:r>
      <w:r w:rsidR="0012361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осударственных образовательных стандартов</w:t>
      </w:r>
      <w:r w:rsidR="0012361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основного общего</w:t>
      </w:r>
      <w:r w:rsidR="00D4404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12361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и среднего (полного) общего образования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, связанные с</w:t>
      </w:r>
      <w:r w:rsidR="00D4404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формированием</w:t>
      </w:r>
      <w:r w:rsidR="001914E5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коммуникативной культуры обучающихся, осознани</w:t>
      </w:r>
      <w:r w:rsidR="00C43D16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1914E5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роли</w:t>
      </w:r>
      <w:r w:rsidR="00952B33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14E5" w:rsidRPr="00127F1F">
        <w:rPr>
          <w:rFonts w:ascii="Times New Roman" w:hAnsi="Times New Roman" w:cs="Times New Roman"/>
          <w:sz w:val="24"/>
          <w:szCs w:val="24"/>
        </w:rPr>
        <w:t>языков</w:t>
      </w:r>
      <w:r w:rsidR="00952B33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14E5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как инструмента межличностного</w:t>
      </w:r>
      <w:r w:rsidR="00D44044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1914E5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</w:t>
      </w:r>
      <w:r w:rsidR="00D44044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1914E5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и эмоций.</w:t>
      </w:r>
    </w:p>
    <w:p w14:paraId="17C04107" w14:textId="77777777" w:rsidR="00331CCB" w:rsidRPr="00127F1F" w:rsidRDefault="00331CCB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8B6CD4" w14:textId="77777777" w:rsidR="00274E43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II. Норматив</w:t>
      </w:r>
      <w:r w:rsidR="00952B33" w:rsidRPr="00127F1F">
        <w:rPr>
          <w:rFonts w:ascii="Times New Roman" w:eastAsia="Times New Roman" w:hAnsi="Times New Roman" w:cs="Times New Roman"/>
          <w:b/>
          <w:sz w:val="24"/>
          <w:szCs w:val="24"/>
        </w:rPr>
        <w:t>ные документы, регламентирующие</w:t>
      </w:r>
      <w:r w:rsidR="00952B33" w:rsidRPr="00127F1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образовательн</w:t>
      </w:r>
      <w:r w:rsidR="00331CCB" w:rsidRPr="00127F1F">
        <w:rPr>
          <w:rFonts w:ascii="Times New Roman" w:eastAsia="Times New Roman" w:hAnsi="Times New Roman" w:cs="Times New Roman"/>
          <w:b/>
          <w:sz w:val="24"/>
          <w:szCs w:val="24"/>
        </w:rPr>
        <w:t>ый процесс</w:t>
      </w:r>
    </w:p>
    <w:p w14:paraId="42D21D9B" w14:textId="77A87F1F" w:rsidR="00FE4FF4" w:rsidRPr="00127F1F" w:rsidRDefault="00FE4FF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Нормативно-правовой базой преподавания учебного предмета/дисциплины «Иностранный язык» в организациях образования, реализующих программу общего образования, являются:</w:t>
      </w:r>
    </w:p>
    <w:p w14:paraId="10DADF34" w14:textId="3F6125BE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1.</w:t>
      </w:r>
      <w:r w:rsidR="00D44044" w:rsidRPr="00127F1F">
        <w:t> </w:t>
      </w:r>
      <w:r w:rsidRPr="00127F1F">
        <w:t>Закон Приднестровской Молдавской Республики от 27 июня 2003 года</w:t>
      </w:r>
      <w:r w:rsidR="00D44044" w:rsidRPr="00127F1F">
        <w:br/>
      </w:r>
      <w:r w:rsidRPr="00127F1F">
        <w:t>№</w:t>
      </w:r>
      <w:r w:rsidR="00D44044" w:rsidRPr="00127F1F">
        <w:t> </w:t>
      </w:r>
      <w:r w:rsidRPr="00127F1F">
        <w:t>294-З-III «Об образовании» (САЗ 03-26).</w:t>
      </w:r>
    </w:p>
    <w:p w14:paraId="37B18DBB" w14:textId="7AD99596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2.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16 июня 2016 года №</w:t>
      </w:r>
      <w:r w:rsidR="00D44044" w:rsidRPr="00127F1F">
        <w:t> </w:t>
      </w:r>
      <w:r w:rsidRPr="00127F1F">
        <w:t>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14:paraId="31970F7C" w14:textId="0A1C3E32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3.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30 июня 2016 года №</w:t>
      </w:r>
      <w:r w:rsidR="00D44044" w:rsidRPr="00127F1F">
        <w:t> </w:t>
      </w:r>
      <w:r w:rsidRPr="00127F1F"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0B39C5A4" w14:textId="33FEEF6C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4.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4 августа 2016 года №</w:t>
      </w:r>
      <w:r w:rsidR="00D44044" w:rsidRPr="00127F1F">
        <w:t> </w:t>
      </w:r>
      <w:r w:rsidRPr="00127F1F"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D44044" w:rsidRPr="00127F1F">
        <w:br/>
      </w:r>
      <w:r w:rsidRPr="00127F1F">
        <w:t>и профессионального образования</w:t>
      </w:r>
      <w:r w:rsidR="00557452" w:rsidRPr="00127F1F">
        <w:t>,</w:t>
      </w:r>
      <w:r w:rsidRPr="00127F1F">
        <w:t xml:space="preserve"> и Инструкции о порядке приема и рассмотрения апелляций» (САЗ 16-42).</w:t>
      </w:r>
    </w:p>
    <w:p w14:paraId="425FE3E5" w14:textId="180877F5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5.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16 июля 2020 года №</w:t>
      </w:r>
      <w:r w:rsidR="00D44044" w:rsidRPr="00127F1F">
        <w:t> </w:t>
      </w:r>
      <w:r w:rsidRPr="00127F1F"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73B68E52" w14:textId="2E805FCD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6.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7 мая 2021 года №</w:t>
      </w:r>
      <w:r w:rsidR="00D44044" w:rsidRPr="00127F1F">
        <w:t> </w:t>
      </w:r>
      <w:r w:rsidRPr="00127F1F">
        <w:t>349 «Об утверждении Государственного образовательного стандарта среднего (полного) общего образования» (САЗ 21-27).</w:t>
      </w:r>
    </w:p>
    <w:p w14:paraId="3D7EE097" w14:textId="76E70908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7.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24 марта 2022 года №</w:t>
      </w:r>
      <w:r w:rsidR="00D44044" w:rsidRPr="00127F1F">
        <w:t> </w:t>
      </w:r>
      <w:r w:rsidRPr="00127F1F"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477AE3FC" w14:textId="51F0D816" w:rsidR="00C75174" w:rsidRPr="00127F1F" w:rsidRDefault="00C75174" w:rsidP="00D44044">
      <w:pPr>
        <w:pStyle w:val="aa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lastRenderedPageBreak/>
        <w:t>8.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11 января 2024 года №</w:t>
      </w:r>
      <w:r w:rsidR="00D44044" w:rsidRPr="00127F1F">
        <w:t> </w:t>
      </w:r>
      <w:r w:rsidRPr="00127F1F">
        <w:t>11 «Об утверждении Государственного образовательного стандарта начального общего образования» (САЗ 24-6).</w:t>
      </w:r>
    </w:p>
    <w:p w14:paraId="5089204C" w14:textId="3123DE2B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9.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12 января 2024 года №</w:t>
      </w:r>
      <w:r w:rsidR="00D44044" w:rsidRPr="00127F1F">
        <w:t> </w:t>
      </w:r>
      <w:r w:rsidRPr="00127F1F">
        <w:t>20 «Об утверждении Положения о формах, порядке</w:t>
      </w:r>
      <w:r w:rsidR="00D44044" w:rsidRPr="00127F1F">
        <w:br/>
      </w:r>
      <w:r w:rsidRPr="00127F1F">
        <w:t>и периодичности проведения текущей и промежуточной аттестации обучающихся</w:t>
      </w:r>
      <w:r w:rsidR="00D44044" w:rsidRPr="00127F1F">
        <w:br/>
      </w:r>
      <w:r w:rsidRPr="00127F1F">
        <w:t>в организациях образования, реализующих основные образовательны</w:t>
      </w:r>
      <w:r w:rsidR="00557452" w:rsidRPr="00127F1F">
        <w:t>е</w:t>
      </w:r>
      <w:r w:rsidRPr="00127F1F">
        <w:t xml:space="preserve"> программы начального общего, основного общего и среднего (полного) общего образования»</w:t>
      </w:r>
      <w:r w:rsidR="00D44044" w:rsidRPr="00127F1F">
        <w:br/>
      </w:r>
      <w:r w:rsidRPr="00127F1F">
        <w:t>(САЗ 24-6).</w:t>
      </w:r>
    </w:p>
    <w:p w14:paraId="37A8F713" w14:textId="65075336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10.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20 февраля 2024 года №</w:t>
      </w:r>
      <w:r w:rsidR="00D44044" w:rsidRPr="00127F1F">
        <w:t> </w:t>
      </w:r>
      <w:r w:rsidRPr="00127F1F">
        <w:t>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14:paraId="681B6A38" w14:textId="381C346E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11.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10 июля 2024 года №</w:t>
      </w:r>
      <w:r w:rsidR="00D44044" w:rsidRPr="00127F1F">
        <w:t> </w:t>
      </w:r>
      <w:r w:rsidRPr="00127F1F">
        <w:t>709 «Об утверждении Государственной основной образовательной программы начального общего образования» (САЗ 24-32).</w:t>
      </w:r>
    </w:p>
    <w:p w14:paraId="7EC6C9C5" w14:textId="7D982C85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12.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18 июня 2025 года №</w:t>
      </w:r>
      <w:r w:rsidR="00D44044" w:rsidRPr="00127F1F">
        <w:t> </w:t>
      </w:r>
      <w:r w:rsidRPr="00127F1F">
        <w:t>544 «Об утверждении Государственной основной образовательной программы основного общего образования» (САЗ 25-30).</w:t>
      </w:r>
    </w:p>
    <w:p w14:paraId="2B378C32" w14:textId="00DEE735" w:rsidR="00C75174" w:rsidRPr="00127F1F" w:rsidRDefault="00C75174" w:rsidP="00D44044">
      <w:pPr>
        <w:pStyle w:val="aa"/>
        <w:widowControl w:val="0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13.</w:t>
      </w:r>
      <w:r w:rsidR="00D44044" w:rsidRPr="00127F1F">
        <w:t> </w:t>
      </w:r>
      <w:r w:rsidRPr="00127F1F">
        <w:t>Приказ Министерства просвещения Приднестровской Молдавской Республики от 16 июля 2025 года №</w:t>
      </w:r>
      <w:r w:rsidR="00D44044" w:rsidRPr="00127F1F">
        <w:t> </w:t>
      </w:r>
      <w:r w:rsidRPr="00127F1F">
        <w:t>652 «Об утверждении Государственной основной образовательной программы среднего (полного) общего образования» (САЗ 25-32).</w:t>
      </w:r>
    </w:p>
    <w:p w14:paraId="0D0A16EF" w14:textId="77777777" w:rsidR="009F749D" w:rsidRPr="00127F1F" w:rsidRDefault="009F749D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1E8E36" w14:textId="77777777" w:rsidR="00835402" w:rsidRPr="00127F1F" w:rsidRDefault="00835402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4A42A115" w14:textId="61156CEB" w:rsidR="00835402" w:rsidRDefault="00037AFA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Программно</w:t>
      </w:r>
      <w:r w:rsidR="0083012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835402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обеспечение по </w:t>
      </w:r>
      <w:r w:rsidR="00EE68F2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учебному </w:t>
      </w:r>
      <w:r w:rsidR="00835402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предмету/дисциплине </w:t>
      </w:r>
      <w:r w:rsidR="00EE68F2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«Иностранный язык» </w:t>
      </w:r>
      <w:r w:rsidR="00835402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представлено следующими </w:t>
      </w:r>
      <w:r w:rsidR="0012361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</w:t>
      </w:r>
      <w:r w:rsidR="00835402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ными </w:t>
      </w:r>
      <w:r w:rsidR="0012361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</w:t>
      </w:r>
      <w:r w:rsidR="00835402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ами:</w:t>
      </w:r>
    </w:p>
    <w:p w14:paraId="5709A2E4" w14:textId="7E98BC66" w:rsidR="0083012A" w:rsidRDefault="0083012A" w:rsidP="008301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83012A">
        <w:rPr>
          <w:rFonts w:ascii="Times New Roman" w:eastAsia="Gungsuh" w:hAnsi="Times New Roman" w:cs="Times New Roman"/>
          <w:sz w:val="24"/>
          <w:szCs w:val="24"/>
        </w:rPr>
        <w:t>– Приказ Министерства просвещения Придне</w:t>
      </w:r>
      <w:r>
        <w:rPr>
          <w:rFonts w:ascii="Times New Roman" w:eastAsia="Gungsuh" w:hAnsi="Times New Roman" w:cs="Times New Roman"/>
          <w:sz w:val="24"/>
          <w:szCs w:val="24"/>
        </w:rPr>
        <w:t xml:space="preserve">стровской Молдавской Республики </w:t>
      </w:r>
      <w:r w:rsidRPr="0083012A">
        <w:rPr>
          <w:rFonts w:ascii="Times New Roman" w:eastAsia="Gungsuh" w:hAnsi="Times New Roman" w:cs="Times New Roman"/>
          <w:sz w:val="24"/>
          <w:szCs w:val="24"/>
        </w:rPr>
        <w:t>от 2</w:t>
      </w:r>
      <w:r w:rsidR="00667841">
        <w:rPr>
          <w:rFonts w:ascii="Times New Roman" w:eastAsia="Gungsuh" w:hAnsi="Times New Roman" w:cs="Times New Roman"/>
          <w:sz w:val="24"/>
          <w:szCs w:val="24"/>
        </w:rPr>
        <w:t>0 апреля 2017</w:t>
      </w:r>
      <w:r w:rsidRPr="0083012A">
        <w:rPr>
          <w:rFonts w:ascii="Times New Roman" w:eastAsia="Gungsuh" w:hAnsi="Times New Roman" w:cs="Times New Roman"/>
          <w:sz w:val="24"/>
          <w:szCs w:val="24"/>
        </w:rPr>
        <w:t xml:space="preserve"> года № </w:t>
      </w:r>
      <w:r w:rsidR="00667841">
        <w:rPr>
          <w:rFonts w:ascii="Times New Roman" w:eastAsia="Gungsuh" w:hAnsi="Times New Roman" w:cs="Times New Roman"/>
          <w:sz w:val="24"/>
          <w:szCs w:val="24"/>
        </w:rPr>
        <w:t>448</w:t>
      </w:r>
      <w:r w:rsidRPr="0083012A">
        <w:rPr>
          <w:rFonts w:ascii="Times New Roman" w:eastAsia="Gungsuh" w:hAnsi="Times New Roman" w:cs="Times New Roman"/>
          <w:sz w:val="24"/>
          <w:szCs w:val="24"/>
        </w:rPr>
        <w:t xml:space="preserve"> «Об утверждении решений Совета по образованию Министерства просвещения Приднестровской Молдавской Республики от 2</w:t>
      </w:r>
      <w:r w:rsidR="00667841">
        <w:rPr>
          <w:rFonts w:ascii="Times New Roman" w:eastAsia="Gungsuh" w:hAnsi="Times New Roman" w:cs="Times New Roman"/>
          <w:sz w:val="24"/>
          <w:szCs w:val="24"/>
        </w:rPr>
        <w:t>3</w:t>
      </w:r>
      <w:r w:rsidRPr="0083012A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667841">
        <w:rPr>
          <w:rFonts w:ascii="Times New Roman" w:eastAsia="Gungsuh" w:hAnsi="Times New Roman" w:cs="Times New Roman"/>
          <w:sz w:val="24"/>
          <w:szCs w:val="24"/>
        </w:rPr>
        <w:t>марта</w:t>
      </w:r>
      <w:r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83012A">
        <w:rPr>
          <w:rFonts w:ascii="Times New Roman" w:eastAsia="Gungsuh" w:hAnsi="Times New Roman" w:cs="Times New Roman"/>
          <w:sz w:val="24"/>
          <w:szCs w:val="24"/>
        </w:rPr>
        <w:t>201</w:t>
      </w:r>
      <w:r w:rsidR="00667841">
        <w:rPr>
          <w:rFonts w:ascii="Times New Roman" w:eastAsia="Gungsuh" w:hAnsi="Times New Roman" w:cs="Times New Roman"/>
          <w:sz w:val="24"/>
          <w:szCs w:val="24"/>
        </w:rPr>
        <w:t>7</w:t>
      </w:r>
      <w:r w:rsidRPr="0083012A">
        <w:rPr>
          <w:rFonts w:ascii="Times New Roman" w:eastAsia="Gungsuh" w:hAnsi="Times New Roman" w:cs="Times New Roman"/>
          <w:sz w:val="24"/>
          <w:szCs w:val="24"/>
        </w:rPr>
        <w:t xml:space="preserve"> года» (5-9 класс);</w:t>
      </w:r>
    </w:p>
    <w:p w14:paraId="283FBFD0" w14:textId="77777777" w:rsidR="00CA3EF4" w:rsidRPr="00840B3C" w:rsidRDefault="00CA3EF4" w:rsidP="00CA3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B3C">
        <w:rPr>
          <w:rFonts w:ascii="Times New Roman" w:eastAsia="Gungsuh" w:hAnsi="Times New Roman" w:cs="Times New Roman"/>
          <w:sz w:val="24"/>
          <w:szCs w:val="24"/>
        </w:rPr>
        <w:t>– </w:t>
      </w:r>
      <w:r w:rsidRPr="00840B3C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840B3C">
        <w:rPr>
          <w:rFonts w:ascii="Times New Roman" w:eastAsia="Times New Roman" w:hAnsi="Times New Roman" w:cs="Times New Roman"/>
          <w:sz w:val="24"/>
          <w:szCs w:val="24"/>
        </w:rPr>
        <w:br/>
        <w:t>от 31 марта 2026 года № 276 «Об утверждении решений Совета по образованию Министерства просвещения Приднестровской Молдавской Республики от 26 марта 2026 года» (5-9 класс);</w:t>
      </w:r>
    </w:p>
    <w:p w14:paraId="30AE5A17" w14:textId="77777777" w:rsidR="00CA3EF4" w:rsidRPr="00840B3C" w:rsidRDefault="00CA3EF4" w:rsidP="00CA3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B3C">
        <w:rPr>
          <w:rFonts w:ascii="Times New Roman" w:eastAsia="Gungsuh" w:hAnsi="Times New Roman" w:cs="Times New Roman"/>
          <w:sz w:val="24"/>
          <w:szCs w:val="24"/>
        </w:rPr>
        <w:t>– </w:t>
      </w:r>
      <w:r w:rsidRPr="00840B3C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840B3C">
        <w:rPr>
          <w:rFonts w:ascii="Times New Roman" w:eastAsia="Times New Roman" w:hAnsi="Times New Roman" w:cs="Times New Roman"/>
          <w:sz w:val="24"/>
          <w:szCs w:val="24"/>
        </w:rPr>
        <w:br/>
        <w:t>от 08 июня 2026 года № 483 «Об утверждении решений Совета по образованию Министерства просвещения Приднестровской Молдавской Республики от 28 мая 2026 года» (1-4 класс, 10-11 класс);</w:t>
      </w:r>
    </w:p>
    <w:p w14:paraId="2BC301CB" w14:textId="77777777" w:rsidR="00CA3EF4" w:rsidRPr="00127F1F" w:rsidRDefault="00CA3EF4" w:rsidP="00CA3EF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11 января 2023 года № 14 «Об утверждении Примерной программы по учебной дисциплине „Иностранный язык” для организаций профессионального образования, реализующих основные профессиональные образовательные программы начального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br/>
        <w:t>и среднего профессионального образования».</w:t>
      </w:r>
    </w:p>
    <w:p w14:paraId="1AC90611" w14:textId="77777777" w:rsidR="0083012A" w:rsidRDefault="0083012A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954720" w14:textId="0FC885FD" w:rsidR="00CA3EF4" w:rsidRDefault="0083012A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Методическое обеспечение:</w:t>
      </w:r>
    </w:p>
    <w:p w14:paraId="792A78F1" w14:textId="2F114E08" w:rsidR="002F0BE5" w:rsidRPr="00127F1F" w:rsidRDefault="002F0BE5" w:rsidP="00D44044">
      <w:pPr>
        <w:pStyle w:val="af1"/>
        <w:widowControl w:val="0"/>
        <w:numPr>
          <w:ilvl w:val="0"/>
          <w:numId w:val="6"/>
        </w:numPr>
        <w:tabs>
          <w:tab w:val="left" w:pos="964"/>
        </w:tabs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28 февраля 2005 года №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214 «Об утверждении Инструктивно-методического письма 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Об организации обучения и оценивания в первых классах организаций общего образования Приднестровской Молдавской Республики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4CAF6E4E" w14:textId="50AD6046" w:rsidR="00DC2B4F" w:rsidRPr="00127F1F" w:rsidRDefault="00DC2B4F" w:rsidP="00D44044">
      <w:pPr>
        <w:pStyle w:val="af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21 апреля 2020 года № 403 «Об утверждении проекта Методических рекомендаций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по совершенствованию методики преподавания иностранных и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официальных (русский,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lastRenderedPageBreak/>
        <w:t>украинский, молдавский) языков в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организациях общего среднего образования согласно Приложению 12 к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настоящему Приказу».</w:t>
      </w:r>
    </w:p>
    <w:p w14:paraId="0127905D" w14:textId="62DDB3D4" w:rsidR="00DC2B4F" w:rsidRPr="00127F1F" w:rsidRDefault="00DC2B4F" w:rsidP="00D44044">
      <w:pPr>
        <w:pStyle w:val="af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7 августа 2020 года № 742 «Об утверждении Методических рекомендаций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по проведению учебных занятий в общеобразовательных организациях с применением электронного обучения и/или дистанционных образовательных технологий».</w:t>
      </w:r>
    </w:p>
    <w:p w14:paraId="65D9F415" w14:textId="0F8F4F87" w:rsidR="002F0BE5" w:rsidRPr="00127F1F" w:rsidRDefault="002F0BE5" w:rsidP="00D44044">
      <w:pPr>
        <w:widowControl w:val="0"/>
        <w:numPr>
          <w:ilvl w:val="0"/>
          <w:numId w:val="6"/>
        </w:numPr>
        <w:tabs>
          <w:tab w:val="left" w:pos="964"/>
        </w:tabs>
        <w:autoSpaceDE w:val="0"/>
        <w:autoSpaceDN w:val="0"/>
        <w:adjustRightInd w:val="0"/>
        <w:spacing w:line="240" w:lineRule="auto"/>
        <w:ind w:left="0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порядку организации, сопровождению и оценке индивидуальных проектов обучающихся 10–11 классов, утвержденные Приказом Министерства просвещения Приднестровской Молдавской Республики от 8 декабря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2022 года №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рил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9).</w:t>
      </w:r>
    </w:p>
    <w:p w14:paraId="7575C196" w14:textId="4F5A3BF4" w:rsidR="002F0BE5" w:rsidRPr="00127F1F" w:rsidRDefault="00DC2B4F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6 февраля 2023 года №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125 «Об утверждении Методических рекомендаций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по организации и дозировке домашнего задания в общеобразовательной организации» (САЗ 23-11).</w:t>
      </w:r>
    </w:p>
    <w:p w14:paraId="41909BBE" w14:textId="74F8A813" w:rsidR="002F0BE5" w:rsidRPr="00127F1F" w:rsidRDefault="00DC2B4F" w:rsidP="00D44044">
      <w:pP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A59D9" w:rsidRPr="00127F1F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от 25 марта 2025 года № 283 «Об утверждении </w:t>
      </w:r>
      <w:r w:rsidR="008A59D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A59D9" w:rsidRPr="00127F1F">
        <w:rPr>
          <w:rFonts w:ascii="Times New Roman" w:eastAsia="Times New Roman" w:hAnsi="Times New Roman" w:cs="Times New Roman"/>
          <w:sz w:val="24"/>
          <w:szCs w:val="24"/>
        </w:rPr>
        <w:t>етодических рекомендаций</w:t>
      </w:r>
      <w:r w:rsidR="008A59D9" w:rsidRPr="00127F1F">
        <w:rPr>
          <w:rFonts w:ascii="Times New Roman" w:eastAsia="Times New Roman" w:hAnsi="Times New Roman" w:cs="Times New Roman"/>
          <w:sz w:val="24"/>
          <w:szCs w:val="24"/>
        </w:rPr>
        <w:br/>
        <w:t xml:space="preserve">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</w:t>
      </w:r>
      <w:r w:rsidR="008A59D9" w:rsidRPr="00164C32">
        <w:rPr>
          <w:rFonts w:ascii="Times New Roman" w:eastAsia="Times New Roman" w:hAnsi="Times New Roman" w:cs="Times New Roman"/>
          <w:sz w:val="24"/>
          <w:szCs w:val="24"/>
        </w:rPr>
        <w:t>(полугодовых), годовых и итоговых оценок».</w:t>
      </w:r>
    </w:p>
    <w:p w14:paraId="63B3926D" w14:textId="74B24DE2" w:rsidR="002F0BE5" w:rsidRDefault="00DC2B4F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 8 февраля 2024 года №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87</w:t>
      </w:r>
      <w:r w:rsidR="00D44044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«Об утверждении решений Совета по образованию Министерства просвещения Приднестровской Молдавской Республики от 1 февраля 2024 года» (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рил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F0BE5" w:rsidRPr="00127F1F">
        <w:rPr>
          <w:rFonts w:ascii="Times New Roman" w:eastAsia="Times New Roman" w:hAnsi="Times New Roman" w:cs="Times New Roman"/>
          <w:sz w:val="24"/>
          <w:szCs w:val="24"/>
        </w:rPr>
        <w:t>6).</w:t>
      </w:r>
    </w:p>
    <w:p w14:paraId="084C1737" w14:textId="79C58E31" w:rsidR="00DC2B4F" w:rsidRPr="00127F1F" w:rsidRDefault="00DC2B4F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A2358BE" w14:textId="04AD4149" w:rsidR="006D2893" w:rsidRPr="00127F1F" w:rsidRDefault="006D2893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Вариативная часть по учебному предмету/дисциплине «Иностранный язык» обеспечена программами факультативов и элективных курсов, размещенных на сайте </w:t>
      </w:r>
      <w:r w:rsidR="007E5BC9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ГОУ ДПО «ИРОиПК», подсайте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«Школа Приднестровья» (http</w:t>
      </w:r>
      <w:r w:rsidRPr="00127F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://schoolpmr.</w:t>
      </w:r>
      <w:r w:rsidRPr="00127F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info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/):</w:t>
      </w:r>
    </w:p>
    <w:p w14:paraId="691060F7" w14:textId="061EE285" w:rsidR="006D2893" w:rsidRPr="00127F1F" w:rsidRDefault="006D2893" w:rsidP="00D44044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64"/>
        </w:tabs>
        <w:spacing w:before="0" w:beforeAutospacing="0" w:after="0" w:afterAutospacing="0"/>
        <w:ind w:left="0" w:firstLine="709"/>
        <w:jc w:val="both"/>
      </w:pPr>
      <w:r w:rsidRPr="00127F1F">
        <w:t>Программа «Занимательный английский» для обучающихся первых классов. Сост. Т.</w:t>
      </w:r>
      <w:r w:rsidR="007E5BC9" w:rsidRPr="00127F1F">
        <w:t> </w:t>
      </w:r>
      <w:r w:rsidRPr="00127F1F">
        <w:t>Е.</w:t>
      </w:r>
      <w:r w:rsidR="007E5BC9" w:rsidRPr="00127F1F">
        <w:t> </w:t>
      </w:r>
      <w:r w:rsidRPr="00127F1F">
        <w:t>Крамар, учитель английского языка ГОУ «Республиканский украинский теоретический лицей-комплекс».</w:t>
      </w:r>
    </w:p>
    <w:p w14:paraId="3464CBCF" w14:textId="6AEB7AFA" w:rsidR="006D2893" w:rsidRPr="00127F1F" w:rsidRDefault="006D2893" w:rsidP="00D44044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964"/>
        </w:tabs>
        <w:spacing w:before="0" w:beforeAutospacing="0" w:after="0" w:afterAutospacing="0"/>
        <w:ind w:left="0" w:firstLine="709"/>
        <w:jc w:val="both"/>
      </w:pPr>
      <w:r w:rsidRPr="00127F1F">
        <w:t>Программа «Занимательный английский»</w:t>
      </w:r>
      <w:r w:rsidR="004A2FCA" w:rsidRPr="00127F1F">
        <w:t xml:space="preserve"> для 2</w:t>
      </w:r>
      <w:r w:rsidR="007E5BC9" w:rsidRPr="00127F1F">
        <w:t>–</w:t>
      </w:r>
      <w:r w:rsidR="004A2FCA" w:rsidRPr="00127F1F">
        <w:t>4 классов. Сост. М.</w:t>
      </w:r>
      <w:r w:rsidR="007E5BC9" w:rsidRPr="00127F1F">
        <w:t> </w:t>
      </w:r>
      <w:r w:rsidR="004A2FCA" w:rsidRPr="00127F1F">
        <w:t>А.</w:t>
      </w:r>
      <w:r w:rsidR="007E5BC9" w:rsidRPr="00127F1F">
        <w:t> </w:t>
      </w:r>
      <w:r w:rsidR="004A2FCA" w:rsidRPr="00127F1F">
        <w:t>Киреева, учитель английского языка МОУ «ТСШ №</w:t>
      </w:r>
      <w:r w:rsidR="007E5BC9" w:rsidRPr="00127F1F">
        <w:t xml:space="preserve"> </w:t>
      </w:r>
      <w:r w:rsidR="004A2FCA" w:rsidRPr="00127F1F">
        <w:t>9 им. С.</w:t>
      </w:r>
      <w:r w:rsidR="007E5BC9" w:rsidRPr="00127F1F">
        <w:t xml:space="preserve"> </w:t>
      </w:r>
      <w:r w:rsidR="004A2FCA" w:rsidRPr="00127F1F">
        <w:t>А.</w:t>
      </w:r>
      <w:r w:rsidR="007E5BC9" w:rsidRPr="00127F1F">
        <w:t xml:space="preserve"> </w:t>
      </w:r>
      <w:r w:rsidR="004A2FCA" w:rsidRPr="00127F1F">
        <w:t>Крупко».</w:t>
      </w:r>
    </w:p>
    <w:p w14:paraId="19EB8324" w14:textId="42CE6FDD" w:rsidR="006D2893" w:rsidRPr="00127F1F" w:rsidRDefault="004A2FCA" w:rsidP="00D44044">
      <w:pPr>
        <w:pStyle w:val="aa"/>
        <w:widowControl w:val="0"/>
        <w:shd w:val="clear" w:color="auto" w:fill="FFFFFF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t>3</w:t>
      </w:r>
      <w:r w:rsidR="006D2893" w:rsidRPr="00127F1F">
        <w:t>.</w:t>
      </w:r>
      <w:r w:rsidR="006D2893" w:rsidRPr="00127F1F">
        <w:tab/>
        <w:t>Программа «Добро пожаловать в Великобританию и Америку» для обучающихся 6 классов. Сост. Т.</w:t>
      </w:r>
      <w:r w:rsidR="007E5BC9" w:rsidRPr="00127F1F">
        <w:t> </w:t>
      </w:r>
      <w:r w:rsidR="006D2893" w:rsidRPr="00127F1F">
        <w:t>Е.</w:t>
      </w:r>
      <w:r w:rsidR="006D2893" w:rsidRPr="00127F1F">
        <w:rPr>
          <w:lang w:val="en-US"/>
        </w:rPr>
        <w:t> </w:t>
      </w:r>
      <w:r w:rsidR="006D2893" w:rsidRPr="00127F1F">
        <w:t>Крамар, учитель английского языка ГОУ «Республиканский украинский теоретический лицей-комплекс».</w:t>
      </w:r>
    </w:p>
    <w:p w14:paraId="7B12C5BB" w14:textId="3823E170" w:rsidR="006D2893" w:rsidRPr="00127F1F" w:rsidRDefault="004A2FCA" w:rsidP="00D44044">
      <w:pPr>
        <w:pStyle w:val="aa"/>
        <w:widowControl w:val="0"/>
        <w:shd w:val="clear" w:color="auto" w:fill="FFFFFF"/>
        <w:tabs>
          <w:tab w:val="left" w:pos="964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27F1F">
        <w:rPr>
          <w:shd w:val="clear" w:color="auto" w:fill="FFFFFF"/>
        </w:rPr>
        <w:t>4</w:t>
      </w:r>
      <w:r w:rsidR="006D2893" w:rsidRPr="00127F1F">
        <w:rPr>
          <w:shd w:val="clear" w:color="auto" w:fill="FFFFFF"/>
        </w:rPr>
        <w:t>.</w:t>
      </w:r>
      <w:r w:rsidR="006D2893" w:rsidRPr="00127F1F">
        <w:rPr>
          <w:shd w:val="clear" w:color="auto" w:fill="FFFFFF"/>
        </w:rPr>
        <w:tab/>
        <w:t>Рабочая программа для 5–11 классов по спецкурсу «Le monde du Fraçais»</w:t>
      </w:r>
      <w:r w:rsidR="00D44044" w:rsidRPr="00127F1F">
        <w:rPr>
          <w:shd w:val="clear" w:color="auto" w:fill="FFFFFF"/>
        </w:rPr>
        <w:br/>
      </w:r>
      <w:r w:rsidR="006D2893" w:rsidRPr="00127F1F">
        <w:rPr>
          <w:shd w:val="clear" w:color="auto" w:fill="FFFFFF"/>
        </w:rPr>
        <w:t>(</w:t>
      </w:r>
      <w:r w:rsidR="007E5BC9" w:rsidRPr="00127F1F">
        <w:rPr>
          <w:shd w:val="clear" w:color="auto" w:fill="FFFFFF"/>
        </w:rPr>
        <w:t>«</w:t>
      </w:r>
      <w:r w:rsidR="006D2893" w:rsidRPr="00127F1F">
        <w:rPr>
          <w:shd w:val="clear" w:color="auto" w:fill="FFFFFF"/>
        </w:rPr>
        <w:t>Мир французского языка</w:t>
      </w:r>
      <w:r w:rsidR="007E5BC9" w:rsidRPr="00127F1F">
        <w:rPr>
          <w:shd w:val="clear" w:color="auto" w:fill="FFFFFF"/>
        </w:rPr>
        <w:t>»</w:t>
      </w:r>
      <w:r w:rsidR="006D2893" w:rsidRPr="00127F1F">
        <w:rPr>
          <w:shd w:val="clear" w:color="auto" w:fill="FFFFFF"/>
        </w:rPr>
        <w:t>).</w:t>
      </w:r>
    </w:p>
    <w:p w14:paraId="1A3885FB" w14:textId="77777777" w:rsidR="006D2893" w:rsidRPr="00127F1F" w:rsidRDefault="004A2FCA" w:rsidP="00D44044">
      <w:pPr>
        <w:pStyle w:val="aa"/>
        <w:shd w:val="clear" w:color="auto" w:fill="FFFFFF"/>
        <w:tabs>
          <w:tab w:val="left" w:pos="964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27F1F">
        <w:rPr>
          <w:shd w:val="clear" w:color="auto" w:fill="FFFFFF"/>
        </w:rPr>
        <w:t>5</w:t>
      </w:r>
      <w:r w:rsidR="006D2893" w:rsidRPr="00127F1F">
        <w:rPr>
          <w:shd w:val="clear" w:color="auto" w:fill="FFFFFF"/>
        </w:rPr>
        <w:t>.</w:t>
      </w:r>
      <w:r w:rsidR="006D2893" w:rsidRPr="00127F1F">
        <w:rPr>
          <w:shd w:val="clear" w:color="auto" w:fill="FFFFFF"/>
        </w:rPr>
        <w:tab/>
        <w:t>Программа для 8–11 классов по элективному курсу «Техника перевода» (Английский язык).</w:t>
      </w:r>
    </w:p>
    <w:p w14:paraId="0578A928" w14:textId="3E1B9275" w:rsidR="006D2893" w:rsidRPr="00127F1F" w:rsidRDefault="004A2FCA" w:rsidP="00D44044">
      <w:pPr>
        <w:pStyle w:val="aa"/>
        <w:widowControl w:val="0"/>
        <w:shd w:val="clear" w:color="auto" w:fill="FFFFFF"/>
        <w:tabs>
          <w:tab w:val="left" w:pos="964"/>
        </w:tabs>
        <w:spacing w:before="0" w:beforeAutospacing="0" w:after="0" w:afterAutospacing="0"/>
        <w:ind w:firstLine="709"/>
        <w:jc w:val="both"/>
      </w:pPr>
      <w:r w:rsidRPr="00127F1F">
        <w:rPr>
          <w:shd w:val="clear" w:color="auto" w:fill="FFFFFF"/>
        </w:rPr>
        <w:t>6</w:t>
      </w:r>
      <w:r w:rsidR="006D2893" w:rsidRPr="00127F1F">
        <w:rPr>
          <w:shd w:val="clear" w:color="auto" w:fill="FFFFFF"/>
        </w:rPr>
        <w:t>.</w:t>
      </w:r>
      <w:r w:rsidR="006D2893" w:rsidRPr="00127F1F">
        <w:rPr>
          <w:shd w:val="clear" w:color="auto" w:fill="FFFFFF"/>
        </w:rPr>
        <w:tab/>
        <w:t>Программа элективного курса по французскому языку как второму иностранному для обучающихся 8–11 классов. Сост. С.</w:t>
      </w:r>
      <w:r w:rsidR="007E5BC9" w:rsidRPr="00127F1F">
        <w:rPr>
          <w:shd w:val="clear" w:color="auto" w:fill="FFFFFF"/>
        </w:rPr>
        <w:t> </w:t>
      </w:r>
      <w:r w:rsidR="006D2893" w:rsidRPr="00127F1F">
        <w:rPr>
          <w:shd w:val="clear" w:color="auto" w:fill="FFFFFF"/>
        </w:rPr>
        <w:t>Н.</w:t>
      </w:r>
      <w:r w:rsidR="006D2893" w:rsidRPr="00127F1F">
        <w:rPr>
          <w:shd w:val="clear" w:color="auto" w:fill="FFFFFF"/>
          <w:lang w:val="en-US"/>
        </w:rPr>
        <w:t> </w:t>
      </w:r>
      <w:r w:rsidR="006D2893" w:rsidRPr="00127F1F">
        <w:rPr>
          <w:shd w:val="clear" w:color="auto" w:fill="FFFFFF"/>
        </w:rPr>
        <w:t>Швец, учитель французского языка ГОУ «Республиканский украинский теоретический лицей-комплекс».</w:t>
      </w:r>
    </w:p>
    <w:p w14:paraId="00FE1523" w14:textId="04A65791" w:rsidR="00FF2284" w:rsidRPr="00127F1F" w:rsidRDefault="004A2FCA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hAnsi="Times New Roman" w:cs="Times New Roman"/>
          <w:sz w:val="24"/>
          <w:szCs w:val="24"/>
        </w:rPr>
        <w:t>7</w:t>
      </w:r>
      <w:r w:rsidR="006D2893" w:rsidRPr="00127F1F">
        <w:rPr>
          <w:rFonts w:ascii="Times New Roman" w:hAnsi="Times New Roman" w:cs="Times New Roman"/>
          <w:sz w:val="24"/>
          <w:szCs w:val="24"/>
        </w:rPr>
        <w:t>.</w:t>
      </w:r>
      <w:r w:rsidR="006D2893" w:rsidRPr="00127F1F">
        <w:rPr>
          <w:rFonts w:ascii="Times New Roman" w:hAnsi="Times New Roman" w:cs="Times New Roman"/>
          <w:sz w:val="24"/>
          <w:szCs w:val="24"/>
        </w:rPr>
        <w:tab/>
      </w:r>
      <w:r w:rsidR="006D2893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«Мой французский». Сост. Н.</w:t>
      </w:r>
      <w:r w:rsidR="007E5BC9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D2893" w:rsidRPr="00127F1F">
        <w:rPr>
          <w:rFonts w:ascii="Times New Roman" w:hAnsi="Times New Roman" w:cs="Times New Roman"/>
          <w:sz w:val="24"/>
          <w:szCs w:val="24"/>
          <w:shd w:val="clear" w:color="auto" w:fill="FFFFFF"/>
        </w:rPr>
        <w:t>И. Рознерица, учитель французского языка МОУ «Дубоссарская молдавская средняя общеобразовательная школа № 3».</w:t>
      </w:r>
    </w:p>
    <w:p w14:paraId="2E7D9CA2" w14:textId="77777777" w:rsidR="008E77CF" w:rsidRPr="00127F1F" w:rsidRDefault="008E77CF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Рабочие программы по иностранному языку, а также элективным учебным курсам/дисциплинам разрабатываются в соответствии с требованиями </w:t>
      </w:r>
      <w:r w:rsidR="00CA0DA7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осударственного образовательного стандарта соответствующего уровня образования и</w:t>
      </w:r>
      <w:r w:rsidR="00D153AF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регламентируются соответствующими методическими рекомендациями. Рабочие программы являются частью основной образовательной программы организации образования.</w:t>
      </w:r>
    </w:p>
    <w:p w14:paraId="23EEC02E" w14:textId="2AECDE92" w:rsidR="008E77CF" w:rsidRDefault="008E77CF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Учитель/преподаватель, разрабатывающий рабочую программу, может самостоятельно расширить перечень изучаемых тем, понятий в</w:t>
      </w:r>
      <w:r w:rsidR="00AD07DA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пределах учебной нагрузки, конкретизировать и детализировать отдельные темы, включать расширенный материал республиканского компонента по </w:t>
      </w:r>
      <w:r w:rsidR="00AD07DA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учебному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предмету</w:t>
      </w:r>
      <w:r w:rsidR="00AD07DA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дисциплине; исходя</w:t>
      </w:r>
      <w:r w:rsidR="00D4404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 стоящих перед предметом задач, выбирать методики и технологии обучения, а также виды и формы контроля уровня подготовленности обучающихся. </w:t>
      </w:r>
    </w:p>
    <w:p w14:paraId="5C2348C0" w14:textId="77777777" w:rsidR="00164C32" w:rsidRPr="00127F1F" w:rsidRDefault="00164C32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4F7513" w14:textId="50AAD30D" w:rsidR="008E77CF" w:rsidRPr="00127F1F" w:rsidRDefault="008E77CF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В 202</w:t>
      </w:r>
      <w:r w:rsidR="00DC26A5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CA0DA7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C26A5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 действует Перечень учебных изданий, допущенных для реализации учебного предмета/дисциплины «Иностранный язык»</w:t>
      </w:r>
      <w:r w:rsidR="00D44044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в организациях образования, реализующих о</w:t>
      </w:r>
      <w:r w:rsidR="00AD07DA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бщеобразовательные программы.</w:t>
      </w:r>
    </w:p>
    <w:p w14:paraId="184B1942" w14:textId="5DED1210" w:rsidR="00EE68F2" w:rsidRPr="00127F1F" w:rsidRDefault="008E77CF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екомендован к использованию в образовательном процессе УМК «Rainbow English» по английскому языку для 2–11 кл. авторов О.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D153AF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Афанасьевой, И.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Михеевой, К.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Барановой (М.: Просвещение, 2015); по немецкому языку для 2–4 кл.</w:t>
      </w:r>
      <w:r w:rsidR="00CA0DA7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авторов И.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Бим, Л.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Рыжовой (М.: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Просвещение, 2005); по</w:t>
      </w:r>
      <w:r w:rsidR="00D153AF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французскому языку УМК автора А.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Кулигиной для 2–11 кл. (М.: Просвещение), отвечает требованиям времени, включает в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себя все виды речевой деятельности (письмо, говорение, чтение, аудирование); по</w:t>
      </w:r>
      <w:r w:rsidR="00EF4B3A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испанскому языку: для 5 кл. – авторов Е.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F4B3A" w:rsidRPr="00127F1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Липовой, О.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F4B3A" w:rsidRPr="00127F1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Шороховой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(М.: Просвещение); для 6 кл. – авторов И.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303E85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Ануровой, Э.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303E85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Соловцовой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303E85" w:rsidRPr="00127F1F">
        <w:rPr>
          <w:rFonts w:ascii="Times New Roman" w:eastAsia="Times New Roman" w:hAnsi="Times New Roman" w:cs="Times New Roman"/>
          <w:sz w:val="24"/>
          <w:szCs w:val="24"/>
        </w:rPr>
        <w:t>(М.: Просвещение); для 7 кл. –</w:t>
      </w:r>
      <w:r w:rsidR="00D153AF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в 2-х частях автора Н.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EF4B3A" w:rsidRPr="00127F1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Кондрашовой</w:t>
      </w:r>
      <w:r w:rsidR="00F35DBC" w:rsidRPr="00127F1F">
        <w:rPr>
          <w:rFonts w:ascii="Times New Roman" w:eastAsia="Times New Roman" w:hAnsi="Times New Roman" w:cs="Times New Roman"/>
          <w:sz w:val="24"/>
          <w:szCs w:val="24"/>
        </w:rPr>
        <w:t xml:space="preserve"> (М.: Просвещение); для 8–11 кл. </w:t>
      </w:r>
      <w:r w:rsidR="00CA0DA7" w:rsidRPr="00127F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авторов Н.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Кондрашовой, С.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Костылевой (М.: Просвещение). Нововведением в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УМК является появление лексико-грамматических практикумов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упражнениями и диагностических работ на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тренировку и з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акрепление языкового</w:t>
      </w:r>
      <w:r w:rsidR="00D153AF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14:paraId="6ADAE1B4" w14:textId="77777777" w:rsidR="0078735B" w:rsidRPr="00127F1F" w:rsidRDefault="0078735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4AF6A" w14:textId="77777777" w:rsidR="007B5F9C" w:rsidRPr="00127F1F" w:rsidRDefault="00EB482A" w:rsidP="00787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на уроках иностранного языка</w:t>
      </w:r>
    </w:p>
    <w:p w14:paraId="789A3AB3" w14:textId="6DFCCBA2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Контроль в процессе обучения иностранного языка является важной составляющей учебного процесса, так как именно формат контроля обуславливает содержание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 технологии обучения. Исходя из цели обучения иностранным языкам, объектом контроля должна являться коммуникативная компетенция обучаемых при ведущей роли речевых умений в области говорения, аудирования, чтения и письма на основе аутентичных материалов, обеспечивающих также контроль знаний, умений и навыков социокультурного фона, типичного для лингвокультурного сообщества изучаемого языка и являющегося неотъемлемым компонент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ом коммуникативной компетенции.</w:t>
      </w:r>
    </w:p>
    <w:p w14:paraId="4FCAEEA2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соответствия результатов учебной деятельности обучающихся требованиям образовательного стандарта и </w:t>
      </w:r>
      <w:r w:rsidR="006E75B9" w:rsidRPr="00127F1F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программы проводится текущий, промежуточный (тематический) и итоговый контроль </w:t>
      </w:r>
      <w:r w:rsidR="00047C96" w:rsidRPr="00127F1F">
        <w:rPr>
          <w:rFonts w:ascii="Times New Roman" w:eastAsia="Times New Roman" w:hAnsi="Times New Roman" w:cs="Times New Roman"/>
          <w:sz w:val="24"/>
          <w:szCs w:val="24"/>
        </w:rPr>
        <w:t xml:space="preserve">знаний 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373199FD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Текущий контроль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осуществление учителем обратной связи качества усвоения учащимися учебного материала. Учителю необходимо использовать коммуникативные приемы оценки результатов учебной деятельности обучающихся, при этом устные формы проверки результатов учебных достижений обуч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ающихся являются приоритетными.</w:t>
      </w:r>
    </w:p>
    <w:p w14:paraId="04ED5049" w14:textId="6E67C7E8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Отметка за выполнение обучающимися письменных работ выставляется 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журнал по усмотрению учителя.</w:t>
      </w:r>
    </w:p>
    <w:p w14:paraId="1F2DBE0A" w14:textId="323C8D70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Промежуточный контроль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после ряда занятий, посвященных какой-либо теме или блоку, и является подведением итогов приращения в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области речевых умений. Объектом контроля в этом случае будут речевые умения, однако проверке подвергаются не все виды речевой деятельности, а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лишь некоторые из них, а сама проверка носит не</w:t>
      </w:r>
      <w:r w:rsidR="001A3BAA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индивидуальный, а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фронтальный характер. Формами промежуточного контроля являются тесты и контрольные работы, тематические сообщения, тематические диалоги, проекты, соответствующие этапу обучения. Промежуточный контроль служит подготовкой к рубежному и итог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овому контролю.</w:t>
      </w:r>
    </w:p>
    <w:p w14:paraId="38E03DFB" w14:textId="32FC4292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Рубежный контроль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E43" w:rsidRPr="00127F1F">
        <w:rPr>
          <w:rFonts w:ascii="Times New Roman" w:eastAsia="Times New Roman" w:hAnsi="Times New Roman" w:cs="Times New Roman"/>
          <w:sz w:val="24"/>
          <w:szCs w:val="24"/>
        </w:rPr>
        <w:t>осуществляется по итогам учебно</w:t>
      </w:r>
      <w:r w:rsidR="00047C96" w:rsidRPr="00127F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администра</w:t>
      </w:r>
      <w:r w:rsidR="00F10BF4" w:rsidRPr="00127F1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тивного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периода. Отметка за четверть выставляется как среднее арифметическое отметок с учетом преобладающего или наивысшего (по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усмотр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ению учителя) поурочного балла.</w:t>
      </w:r>
    </w:p>
    <w:p w14:paraId="0DB69071" w14:textId="58367AF1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Итоговый контроль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призван выявить конечный уровень обученности за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весь курс и выполняет оценочную функцию. Цель итогового контроля – определение сформированного уровня иноязычной коммуникативной компетенции (способности) обучаемых к использованию иностранного языка в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практической деятельности. Годовая отметка выставляется как среднее арифметическое отметок за четверти с учетом динамики индивидуальных учебных достижений у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чащихся на конец учебного года.</w:t>
      </w:r>
    </w:p>
    <w:p w14:paraId="2FCFF2C1" w14:textId="44D40B8E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Промежуточный и рубежный контроль осуществляется на последних уроках темы или учебного периода. Каждый аспект контролируется на отдельном уроке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с выставлением оценок в соответствующую колонку журнала. Контрольные работы на всех уровнях носят комплексный характер и включают задания на обязательную проверку умений по четырем видам речевой деятельности (говорение, чтение, аудирование, письмо), а также задания на проверку владения лексико-грамматическими навыками. Содержание текстов и заданий должно включать материал по итогам изученных за контрольный период коммуникативных тем. Контрольные работы по иностранному языку могут включать задания на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 xml:space="preserve"> проверку переводческих умений.</w:t>
      </w:r>
    </w:p>
    <w:p w14:paraId="57A09653" w14:textId="02FF0CE3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В приведенной таблице содержатся рекомендации по проведению контроля уровня обучен</w:t>
      </w:r>
      <w:r w:rsidR="001A3BAA" w:rsidRPr="00127F1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258EB" w:rsidRPr="00127F1F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="002B7644" w:rsidRPr="00127F1F">
        <w:rPr>
          <w:rFonts w:ascii="Times New Roman" w:eastAsia="Times New Roman" w:hAnsi="Times New Roman" w:cs="Times New Roman"/>
          <w:sz w:val="24"/>
          <w:szCs w:val="24"/>
        </w:rPr>
        <w:t xml:space="preserve"> иностранным языкам на 2026</w:t>
      </w:r>
      <w:r w:rsidR="00047C96" w:rsidRPr="00127F1F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7644" w:rsidRPr="00127F1F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учебный год </w:t>
      </w: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(табл.</w:t>
      </w:r>
      <w:r w:rsidR="0078735B" w:rsidRPr="00127F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1)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9E0D0D" w14:textId="77777777" w:rsidR="0078735B" w:rsidRPr="00127F1F" w:rsidRDefault="0078735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3E18B" w14:textId="77777777" w:rsidR="00AB240D" w:rsidRPr="00127F1F" w:rsidRDefault="00AD07DA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127F1F">
        <w:rPr>
          <w:rFonts w:ascii="Times New Roman" w:eastAsia="Times New Roman" w:hAnsi="Times New Roman" w:cs="Times New Roman"/>
          <w:i/>
        </w:rPr>
        <w:t>Таблица 1</w:t>
      </w:r>
    </w:p>
    <w:p w14:paraId="7DE060D7" w14:textId="77777777" w:rsidR="00AB240D" w:rsidRPr="00127F1F" w:rsidRDefault="00AD07DA" w:rsidP="00787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Контроль уровня обученности</w:t>
      </w:r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384"/>
        <w:gridCol w:w="561"/>
        <w:gridCol w:w="598"/>
        <w:gridCol w:w="598"/>
        <w:gridCol w:w="634"/>
        <w:gridCol w:w="592"/>
        <w:gridCol w:w="672"/>
        <w:gridCol w:w="672"/>
        <w:gridCol w:w="669"/>
        <w:gridCol w:w="672"/>
        <w:gridCol w:w="669"/>
        <w:gridCol w:w="804"/>
      </w:tblGrid>
      <w:tr w:rsidR="00127F1F" w:rsidRPr="00127F1F" w14:paraId="519667A2" w14:textId="77777777" w:rsidTr="0078735B">
        <w:trPr>
          <w:trHeight w:val="312"/>
        </w:trPr>
        <w:tc>
          <w:tcPr>
            <w:tcW w:w="1251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F0260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Уровень</w:t>
            </w:r>
          </w:p>
        </w:tc>
        <w:tc>
          <w:tcPr>
            <w:tcW w:w="3749" w:type="pct"/>
            <w:gridSpan w:val="11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EF68DB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Классы</w:t>
            </w:r>
          </w:p>
        </w:tc>
      </w:tr>
      <w:tr w:rsidR="00127F1F" w:rsidRPr="00127F1F" w14:paraId="282A4603" w14:textId="77777777" w:rsidTr="0078735B">
        <w:trPr>
          <w:trHeight w:val="312"/>
        </w:trPr>
        <w:tc>
          <w:tcPr>
            <w:tcW w:w="1251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129609" w14:textId="77777777" w:rsidR="00AB240D" w:rsidRPr="00127F1F" w:rsidRDefault="00AB240D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128520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89FCC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B27A1D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0389FE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D1BEDA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93620C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2550AF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9519D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0C7BBD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F3AB19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F7A2B8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</w:t>
            </w:r>
          </w:p>
        </w:tc>
      </w:tr>
      <w:tr w:rsidR="00127F1F" w:rsidRPr="00127F1F" w14:paraId="5C4C8642" w14:textId="77777777" w:rsidTr="0078735B">
        <w:trPr>
          <w:trHeight w:val="312"/>
        </w:trPr>
        <w:tc>
          <w:tcPr>
            <w:tcW w:w="5000" w:type="pct"/>
            <w:gridSpan w:val="12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C9A68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Количество контрольных работ в год</w:t>
            </w:r>
          </w:p>
        </w:tc>
      </w:tr>
      <w:tr w:rsidR="00127F1F" w:rsidRPr="00127F1F" w14:paraId="2CC4D6A0" w14:textId="77777777" w:rsidTr="0078735B">
        <w:trPr>
          <w:trHeight w:val="312"/>
        </w:trPr>
        <w:tc>
          <w:tcPr>
            <w:tcW w:w="12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C7833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Базовый</w:t>
            </w: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00DA3F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C18F0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981DB0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B7BA3C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706CB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073E9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F8CA5F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787C18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3D9FE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2C2C1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A38F7F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</w:tr>
      <w:tr w:rsidR="00127F1F" w:rsidRPr="00127F1F" w14:paraId="6462A5DB" w14:textId="77777777" w:rsidTr="0078735B">
        <w:trPr>
          <w:trHeight w:val="312"/>
        </w:trPr>
        <w:tc>
          <w:tcPr>
            <w:tcW w:w="12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6A89A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Профильный</w:t>
            </w: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F70C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0598F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C946EA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B27864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C1780E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27A839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6D653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D0553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61998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B067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43CED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</w:tr>
      <w:tr w:rsidR="00127F1F" w:rsidRPr="00127F1F" w14:paraId="25282AFE" w14:textId="77777777" w:rsidTr="0078735B">
        <w:trPr>
          <w:trHeight w:val="312"/>
        </w:trPr>
        <w:tc>
          <w:tcPr>
            <w:tcW w:w="12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81B2A7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Углубленный</w:t>
            </w:r>
          </w:p>
        </w:tc>
        <w:tc>
          <w:tcPr>
            <w:tcW w:w="29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AF805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DA807D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–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8005D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6BE49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1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2C46A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9F1C1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0519F0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C0CA87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267BAE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63857F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05375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F1F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</w:tr>
    </w:tbl>
    <w:p w14:paraId="22C3FE6B" w14:textId="77777777" w:rsidR="0078735B" w:rsidRPr="00127F1F" w:rsidRDefault="0078735B" w:rsidP="00787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0622D3" w14:textId="3CC31330" w:rsidR="00AB240D" w:rsidRPr="00127F1F" w:rsidRDefault="002F293B" w:rsidP="00787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V. Основные рекомендации по организации</w:t>
      </w:r>
      <w:r w:rsidR="00AD07DA" w:rsidRPr="00127F1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</w:t>
      </w:r>
      <w:r w:rsidR="00AD07DA" w:rsidRPr="00127F1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процесса по иностранному языку</w:t>
      </w:r>
    </w:p>
    <w:p w14:paraId="3372B63F" w14:textId="6A152CED" w:rsidR="00AB240D" w:rsidRPr="00127F1F" w:rsidRDefault="00F45638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В соответствии с Государ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твенным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 xml:space="preserve"> учебным планом иностранный язык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организациях общего образования Приднестровской Молдавской Республики изучается как обязательный предмет со 2-го по</w:t>
      </w:r>
      <w:r w:rsidR="0078735B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3B" w:rsidRPr="00127F1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-й классы на следующих уровнях:</w:t>
      </w:r>
    </w:p>
    <w:p w14:paraId="52C64E33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– базовый – со 2-го по 11</w:t>
      </w:r>
      <w:r w:rsidR="001F386B" w:rsidRPr="00127F1F">
        <w:rPr>
          <w:rFonts w:ascii="Times New Roman" w:eastAsia="Times New Roman" w:hAnsi="Times New Roman" w:cs="Times New Roman"/>
          <w:sz w:val="24"/>
          <w:szCs w:val="24"/>
        </w:rPr>
        <w:t>-й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кла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ссы;</w:t>
      </w:r>
    </w:p>
    <w:p w14:paraId="1CB2E707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профильный – с 10</w:t>
      </w:r>
      <w:r w:rsidR="001F386B" w:rsidRPr="00127F1F">
        <w:rPr>
          <w:rFonts w:ascii="Times New Roman" w:eastAsia="Times New Roman" w:hAnsi="Times New Roman" w:cs="Times New Roman"/>
          <w:sz w:val="24"/>
          <w:szCs w:val="24"/>
        </w:rPr>
        <w:t>-го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 xml:space="preserve"> по 11</w:t>
      </w:r>
      <w:r w:rsidR="001F386B" w:rsidRPr="00127F1F">
        <w:rPr>
          <w:rFonts w:ascii="Times New Roman" w:eastAsia="Times New Roman" w:hAnsi="Times New Roman" w:cs="Times New Roman"/>
          <w:sz w:val="24"/>
          <w:szCs w:val="24"/>
        </w:rPr>
        <w:t>-й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 xml:space="preserve"> классы;</w:t>
      </w:r>
    </w:p>
    <w:p w14:paraId="1655AB9F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– углу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бленный – со 2-го по 11</w:t>
      </w:r>
      <w:r w:rsidR="001F386B" w:rsidRPr="00127F1F">
        <w:rPr>
          <w:rFonts w:ascii="Times New Roman" w:eastAsia="Times New Roman" w:hAnsi="Times New Roman" w:cs="Times New Roman"/>
          <w:sz w:val="24"/>
          <w:szCs w:val="24"/>
        </w:rPr>
        <w:t>-й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 xml:space="preserve"> классы.</w:t>
      </w:r>
    </w:p>
    <w:p w14:paraId="6FA5AF73" w14:textId="49696E8B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Количество часов для изучения иностранного языка на углубленном уровне определяется в программах и УМК, которые реализуют образов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 xml:space="preserve">ательные организации </w:t>
      </w:r>
      <w:r w:rsidR="00AD07DA" w:rsidRPr="00127F1F">
        <w:rPr>
          <w:rFonts w:ascii="Times New Roman" w:eastAsia="Times New Roman" w:hAnsi="Times New Roman" w:cs="Times New Roman"/>
          <w:i/>
          <w:sz w:val="24"/>
          <w:szCs w:val="24"/>
        </w:rPr>
        <w:t>(табл. 2)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29A4B" w14:textId="77777777" w:rsidR="0078735B" w:rsidRPr="00127F1F" w:rsidRDefault="0078735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8D3ED" w14:textId="77777777" w:rsidR="00AB240D" w:rsidRPr="00127F1F" w:rsidRDefault="00AD07DA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127F1F">
        <w:rPr>
          <w:rFonts w:ascii="Times New Roman" w:eastAsia="Times New Roman" w:hAnsi="Times New Roman" w:cs="Times New Roman"/>
          <w:i/>
        </w:rPr>
        <w:t>Таблица 2</w:t>
      </w:r>
    </w:p>
    <w:p w14:paraId="7EF6FC64" w14:textId="77777777" w:rsidR="00AB240D" w:rsidRPr="00127F1F" w:rsidRDefault="002F293B" w:rsidP="007873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Распределение учебных часов в неделю по классам</w:t>
      </w:r>
    </w:p>
    <w:tbl>
      <w:tblPr>
        <w:tblStyle w:val="a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60"/>
        <w:gridCol w:w="553"/>
        <w:gridCol w:w="570"/>
        <w:gridCol w:w="570"/>
        <w:gridCol w:w="568"/>
        <w:gridCol w:w="568"/>
        <w:gridCol w:w="572"/>
        <w:gridCol w:w="568"/>
        <w:gridCol w:w="566"/>
        <w:gridCol w:w="566"/>
        <w:gridCol w:w="692"/>
        <w:gridCol w:w="672"/>
      </w:tblGrid>
      <w:tr w:rsidR="004C4D54" w:rsidRPr="00127F1F" w14:paraId="26B01D2D" w14:textId="77777777" w:rsidTr="0078735B">
        <w:trPr>
          <w:trHeight w:val="312"/>
        </w:trPr>
        <w:tc>
          <w:tcPr>
            <w:tcW w:w="1607" w:type="pct"/>
            <w:vMerge w:val="restar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3D8B9A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3393" w:type="pct"/>
            <w:gridSpan w:val="11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2175C7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учебных часов в неделю по классам</w:t>
            </w:r>
          </w:p>
        </w:tc>
      </w:tr>
      <w:tr w:rsidR="004C4D54" w:rsidRPr="00127F1F" w14:paraId="062FF2C8" w14:textId="77777777" w:rsidTr="0078735B">
        <w:trPr>
          <w:trHeight w:val="312"/>
        </w:trPr>
        <w:tc>
          <w:tcPr>
            <w:tcW w:w="1607" w:type="pct"/>
            <w:vMerge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5BFE92" w14:textId="77777777" w:rsidR="00AB240D" w:rsidRPr="00127F1F" w:rsidRDefault="00AB240D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41FBDB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67F21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EA3DB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A10A69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192FBE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95E7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B90DC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51BD4B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D7BCB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6F837D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13FF24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C4D54" w:rsidRPr="00127F1F" w14:paraId="59238B6C" w14:textId="77777777" w:rsidTr="0078735B">
        <w:trPr>
          <w:trHeight w:val="312"/>
        </w:trPr>
        <w:tc>
          <w:tcPr>
            <w:tcW w:w="160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188F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6F7ECA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5FBAF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94565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0517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014B2C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AD98D9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CD89B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28CC88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3B46D7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1959E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99FA49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C4D54" w:rsidRPr="00127F1F" w14:paraId="1FD11E51" w14:textId="77777777" w:rsidTr="0078735B">
        <w:trPr>
          <w:trHeight w:val="312"/>
        </w:trPr>
        <w:tc>
          <w:tcPr>
            <w:tcW w:w="160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A8A45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Профильный</w:t>
            </w:r>
          </w:p>
          <w:p w14:paraId="37B4C1D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(как первый иностранный)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7C5B9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D1D86A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68355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D26A5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45BC5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56DBFA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41CA28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F52D2F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D336F2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EFB7B5" w14:textId="77777777" w:rsidR="00AB240D" w:rsidRPr="00127F1F" w:rsidRDefault="00B31413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5</w:t>
            </w:r>
            <w:r w:rsidR="00AE6D3E" w:rsidRPr="00127F1F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6773C5" w14:textId="77777777" w:rsidR="00AB240D" w:rsidRPr="00127F1F" w:rsidRDefault="00B31413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5</w:t>
            </w:r>
            <w:r w:rsidR="00AE6D3E" w:rsidRPr="00127F1F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4C4D54" w:rsidRPr="00127F1F" w14:paraId="24D4C43F" w14:textId="77777777" w:rsidTr="0078735B">
        <w:trPr>
          <w:trHeight w:val="312"/>
        </w:trPr>
        <w:tc>
          <w:tcPr>
            <w:tcW w:w="160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4C36C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Профильный</w:t>
            </w:r>
          </w:p>
          <w:p w14:paraId="6449D056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(как второй иностранный)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CA65BB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ADA5C1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9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BCA977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BE1798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9BE22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00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3F09DF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6A697B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5D79BC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7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40A4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DAE543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9A2045" w14:textId="77777777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11795BD0" w14:textId="77777777" w:rsidR="00EF4B3A" w:rsidRPr="00127F1F" w:rsidRDefault="00EF4B3A" w:rsidP="00D44044">
      <w:pPr>
        <w:pStyle w:val="af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3F381" w14:textId="77777777" w:rsidR="00AB240D" w:rsidRPr="00127F1F" w:rsidRDefault="00AE6D3E" w:rsidP="00D44044">
      <w:pPr>
        <w:pStyle w:val="af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*</w:t>
      </w:r>
      <w:r w:rsidR="00F10BF4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от профиля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7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010"/>
        <w:gridCol w:w="7515"/>
      </w:tblGrid>
      <w:tr w:rsidR="004C4D54" w:rsidRPr="00127F1F" w14:paraId="59FC7078" w14:textId="77777777" w:rsidTr="0078735B">
        <w:trPr>
          <w:trHeight w:val="312"/>
        </w:trPr>
        <w:tc>
          <w:tcPr>
            <w:tcW w:w="1055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619DDD" w14:textId="77777777" w:rsidR="00AB240D" w:rsidRPr="00127F1F" w:rsidRDefault="00AD07DA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Углубленный</w:t>
            </w:r>
          </w:p>
        </w:tc>
        <w:tc>
          <w:tcPr>
            <w:tcW w:w="3945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F206D2" w14:textId="08CA2536" w:rsidR="00AB240D" w:rsidRPr="00127F1F" w:rsidRDefault="002F293B" w:rsidP="00787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В соответствии с программой образовательного учреждения</w:t>
            </w:r>
            <w:r w:rsidR="007E5BC9" w:rsidRPr="00127F1F">
              <w:rPr>
                <w:rFonts w:ascii="Times New Roman" w:eastAsia="Times New Roman" w:hAnsi="Times New Roman" w:cs="Times New Roman"/>
              </w:rPr>
              <w:t>,</w:t>
            </w:r>
            <w:r w:rsidRPr="00127F1F">
              <w:rPr>
                <w:rFonts w:ascii="Times New Roman" w:eastAsia="Times New Roman" w:hAnsi="Times New Roman" w:cs="Times New Roman"/>
              </w:rPr>
              <w:t xml:space="preserve"> УМК</w:t>
            </w:r>
          </w:p>
        </w:tc>
      </w:tr>
    </w:tbl>
    <w:p w14:paraId="44737EB0" w14:textId="77777777" w:rsidR="00EF4B3A" w:rsidRPr="00127F1F" w:rsidRDefault="00EF4B3A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D010A3" w14:textId="2171AF12" w:rsidR="007258EB" w:rsidRPr="00127F1F" w:rsidRDefault="007258EB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В организациях профессионального образования, реализующих общеобразовательные программы, количество часов по дисциплине «Иностранный язык»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p w14:paraId="215608E7" w14:textId="77777777" w:rsidR="0078735B" w:rsidRPr="00127F1F" w:rsidRDefault="0078735B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2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763"/>
      </w:tblGrid>
      <w:tr w:rsidR="004C4D54" w:rsidRPr="00127F1F" w14:paraId="7628301B" w14:textId="77777777" w:rsidTr="0078735B">
        <w:trPr>
          <w:trHeight w:val="312"/>
        </w:trPr>
        <w:tc>
          <w:tcPr>
            <w:tcW w:w="2500" w:type="pct"/>
            <w:tcMar>
              <w:left w:w="85" w:type="dxa"/>
              <w:right w:w="85" w:type="dxa"/>
            </w:tcMar>
            <w:vAlign w:val="center"/>
          </w:tcPr>
          <w:p w14:paraId="521B09DE" w14:textId="77777777" w:rsidR="007258EB" w:rsidRPr="00127F1F" w:rsidRDefault="007258EB" w:rsidP="0078735B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7F1F">
              <w:rPr>
                <w:rFonts w:ascii="Times New Roman" w:hAnsi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500" w:type="pct"/>
            <w:tcMar>
              <w:left w:w="85" w:type="dxa"/>
              <w:right w:w="85" w:type="dxa"/>
            </w:tcMar>
            <w:vAlign w:val="center"/>
          </w:tcPr>
          <w:p w14:paraId="72565C84" w14:textId="77777777" w:rsidR="007258EB" w:rsidRPr="00127F1F" w:rsidRDefault="007258EB" w:rsidP="0078735B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7F1F">
              <w:rPr>
                <w:rFonts w:ascii="Times New Roman" w:hAnsi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4C4D54" w:rsidRPr="00127F1F" w14:paraId="26DDDF45" w14:textId="77777777" w:rsidTr="0078735B">
        <w:trPr>
          <w:trHeight w:val="312"/>
        </w:trPr>
        <w:tc>
          <w:tcPr>
            <w:tcW w:w="2500" w:type="pct"/>
            <w:tcMar>
              <w:left w:w="85" w:type="dxa"/>
              <w:right w:w="85" w:type="dxa"/>
            </w:tcMar>
            <w:vAlign w:val="center"/>
          </w:tcPr>
          <w:p w14:paraId="7ECA7B42" w14:textId="77777777" w:rsidR="007258EB" w:rsidRPr="00127F1F" w:rsidRDefault="007258EB" w:rsidP="0078735B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lang w:val="en-US"/>
              </w:rPr>
            </w:pPr>
            <w:r w:rsidRPr="00127F1F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500" w:type="pct"/>
            <w:tcMar>
              <w:left w:w="85" w:type="dxa"/>
              <w:right w:w="85" w:type="dxa"/>
            </w:tcMar>
            <w:vAlign w:val="center"/>
          </w:tcPr>
          <w:p w14:paraId="38E79221" w14:textId="77777777" w:rsidR="007258EB" w:rsidRPr="00127F1F" w:rsidRDefault="007258EB" w:rsidP="0078735B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</w:rPr>
            </w:pPr>
            <w:r w:rsidRPr="00127F1F">
              <w:rPr>
                <w:rFonts w:ascii="Times New Roman" w:hAnsi="Times New Roman"/>
              </w:rPr>
              <w:t>78</w:t>
            </w:r>
          </w:p>
        </w:tc>
      </w:tr>
      <w:tr w:rsidR="004C4D54" w:rsidRPr="00127F1F" w14:paraId="34DB824A" w14:textId="77777777" w:rsidTr="0078735B">
        <w:trPr>
          <w:trHeight w:val="312"/>
        </w:trPr>
        <w:tc>
          <w:tcPr>
            <w:tcW w:w="2500" w:type="pct"/>
            <w:tcMar>
              <w:left w:w="85" w:type="dxa"/>
              <w:right w:w="85" w:type="dxa"/>
            </w:tcMar>
            <w:vAlign w:val="center"/>
          </w:tcPr>
          <w:p w14:paraId="28CB2765" w14:textId="77777777" w:rsidR="007258EB" w:rsidRPr="00127F1F" w:rsidRDefault="007258EB" w:rsidP="0078735B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  <w:lang w:val="en-US"/>
              </w:rPr>
            </w:pPr>
            <w:r w:rsidRPr="00127F1F">
              <w:rPr>
                <w:rFonts w:ascii="Times New Roman" w:hAnsi="Times New Roman"/>
                <w:lang w:val="en-US"/>
              </w:rPr>
              <w:t>II</w:t>
            </w:r>
            <w:r w:rsidRPr="00127F1F">
              <w:rPr>
                <w:rFonts w:ascii="Times New Roman" w:hAnsi="Times New Roman"/>
              </w:rPr>
              <w:t>–</w:t>
            </w:r>
            <w:r w:rsidRPr="00127F1F"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500" w:type="pct"/>
            <w:tcMar>
              <w:left w:w="85" w:type="dxa"/>
              <w:right w:w="85" w:type="dxa"/>
            </w:tcMar>
            <w:vAlign w:val="center"/>
          </w:tcPr>
          <w:p w14:paraId="14B3128E" w14:textId="77777777" w:rsidR="007258EB" w:rsidRPr="00127F1F" w:rsidRDefault="000B63AE" w:rsidP="0078735B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/>
              </w:rPr>
            </w:pPr>
            <w:r w:rsidRPr="00127F1F">
              <w:rPr>
                <w:rFonts w:ascii="Times New Roman" w:hAnsi="Times New Roman"/>
                <w:lang w:val="en-US"/>
              </w:rPr>
              <w:t>168</w:t>
            </w:r>
            <w:r w:rsidRPr="00127F1F">
              <w:rPr>
                <w:rFonts w:ascii="Times New Roman" w:hAnsi="Times New Roman"/>
              </w:rPr>
              <w:t>*</w:t>
            </w:r>
          </w:p>
        </w:tc>
      </w:tr>
    </w:tbl>
    <w:p w14:paraId="64222D44" w14:textId="77777777" w:rsidR="00EE68F2" w:rsidRPr="00127F1F" w:rsidRDefault="00EE68F2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F887C" w14:textId="4620C6C9" w:rsidR="00AB240D" w:rsidRPr="00127F1F" w:rsidRDefault="002F293B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Для выполнения всех видов учебных работ по иностранному языку обучающим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 xml:space="preserve">ся рекомендуется иметь </w:t>
      </w:r>
      <w:r w:rsidR="00D95B84" w:rsidRPr="00127F1F">
        <w:rPr>
          <w:rFonts w:ascii="Times New Roman" w:eastAsia="Times New Roman" w:hAnsi="Times New Roman" w:cs="Times New Roman"/>
          <w:sz w:val="24"/>
          <w:szCs w:val="24"/>
        </w:rPr>
        <w:t>тетради, кроме тетрадей на печатной основе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8F2" w:rsidRPr="00127F1F">
        <w:rPr>
          <w:rFonts w:ascii="Times New Roman" w:eastAsia="Times New Roman" w:hAnsi="Times New Roman" w:cs="Times New Roman"/>
          <w:i/>
          <w:sz w:val="24"/>
          <w:szCs w:val="24"/>
        </w:rPr>
        <w:t>(табл. 3)</w:t>
      </w:r>
      <w:r w:rsidR="00D95B84" w:rsidRPr="00127F1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76E1B0" w14:textId="77777777" w:rsidR="0078735B" w:rsidRPr="00127F1F" w:rsidRDefault="0078735B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3BD69" w14:textId="77777777" w:rsidR="00445E19" w:rsidRPr="00127F1F" w:rsidRDefault="00445E19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127F1F">
        <w:rPr>
          <w:rFonts w:ascii="Times New Roman" w:eastAsia="Times New Roman" w:hAnsi="Times New Roman" w:cs="Times New Roman"/>
          <w:i/>
        </w:rPr>
        <w:t>Таблица 3</w:t>
      </w:r>
    </w:p>
    <w:tbl>
      <w:tblPr>
        <w:tblStyle w:val="af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787"/>
        <w:gridCol w:w="4871"/>
      </w:tblGrid>
      <w:tr w:rsidR="004C4D54" w:rsidRPr="00127F1F" w14:paraId="2CBE0991" w14:textId="77777777" w:rsidTr="00ED2631">
        <w:trPr>
          <w:trHeight w:val="312"/>
        </w:trPr>
        <w:tc>
          <w:tcPr>
            <w:tcW w:w="980" w:type="pct"/>
            <w:tcMar>
              <w:left w:w="85" w:type="dxa"/>
              <w:right w:w="85" w:type="dxa"/>
            </w:tcMar>
            <w:vAlign w:val="center"/>
          </w:tcPr>
          <w:p w14:paraId="4ED6401B" w14:textId="77777777" w:rsidR="00445E19" w:rsidRPr="00127F1F" w:rsidRDefault="00445E19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63" w:type="pct"/>
            <w:tcMar>
              <w:left w:w="85" w:type="dxa"/>
              <w:right w:w="85" w:type="dxa"/>
            </w:tcMar>
            <w:vAlign w:val="center"/>
          </w:tcPr>
          <w:p w14:paraId="0C663948" w14:textId="77777777" w:rsidR="00445E19" w:rsidRPr="00127F1F" w:rsidRDefault="00445E19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тетрадей</w:t>
            </w:r>
          </w:p>
        </w:tc>
        <w:tc>
          <w:tcPr>
            <w:tcW w:w="2557" w:type="pct"/>
            <w:tcMar>
              <w:left w:w="85" w:type="dxa"/>
              <w:right w:w="85" w:type="dxa"/>
            </w:tcMar>
            <w:vAlign w:val="center"/>
          </w:tcPr>
          <w:p w14:paraId="48B04118" w14:textId="77777777" w:rsidR="00445E19" w:rsidRPr="00127F1F" w:rsidRDefault="00445E19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тетради</w:t>
            </w:r>
          </w:p>
        </w:tc>
      </w:tr>
      <w:tr w:rsidR="004C4D54" w:rsidRPr="00127F1F" w14:paraId="2EDE3DED" w14:textId="77777777" w:rsidTr="00B63D89">
        <w:trPr>
          <w:trHeight w:val="312"/>
        </w:trPr>
        <w:tc>
          <w:tcPr>
            <w:tcW w:w="980" w:type="pct"/>
            <w:tcMar>
              <w:left w:w="85" w:type="dxa"/>
              <w:right w:w="85" w:type="dxa"/>
            </w:tcMar>
            <w:vAlign w:val="center"/>
          </w:tcPr>
          <w:p w14:paraId="1181BCF8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3" w:type="pct"/>
            <w:tcMar>
              <w:left w:w="85" w:type="dxa"/>
              <w:right w:w="85" w:type="dxa"/>
            </w:tcMar>
            <w:vAlign w:val="center"/>
          </w:tcPr>
          <w:p w14:paraId="393B3FE6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7" w:type="pct"/>
            <w:tcMar>
              <w:left w:w="85" w:type="dxa"/>
              <w:right w:w="85" w:type="dxa"/>
            </w:tcMar>
            <w:vAlign w:val="center"/>
          </w:tcPr>
          <w:p w14:paraId="310F312C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 xml:space="preserve">+ 1 тетрадь </w:t>
            </w:r>
            <w:r w:rsidR="00EE68F2" w:rsidRPr="00127F1F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127F1F">
              <w:rPr>
                <w:rFonts w:ascii="Times New Roman" w:eastAsia="Times New Roman" w:hAnsi="Times New Roman" w:cs="Times New Roman"/>
              </w:rPr>
              <w:t>словар</w:t>
            </w:r>
            <w:r w:rsidR="00EE68F2" w:rsidRPr="00127F1F">
              <w:rPr>
                <w:rFonts w:ascii="Times New Roman" w:eastAsia="Times New Roman" w:hAnsi="Times New Roman" w:cs="Times New Roman"/>
              </w:rPr>
              <w:t>я</w:t>
            </w:r>
          </w:p>
        </w:tc>
      </w:tr>
      <w:tr w:rsidR="004C4D54" w:rsidRPr="00127F1F" w14:paraId="58DDEF77" w14:textId="77777777" w:rsidTr="00ED2631">
        <w:trPr>
          <w:trHeight w:val="312"/>
        </w:trPr>
        <w:tc>
          <w:tcPr>
            <w:tcW w:w="980" w:type="pct"/>
            <w:tcMar>
              <w:left w:w="85" w:type="dxa"/>
              <w:right w:w="85" w:type="dxa"/>
            </w:tcMar>
            <w:vAlign w:val="center"/>
          </w:tcPr>
          <w:p w14:paraId="1EFA77E1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3</w:t>
            </w:r>
            <w:r w:rsidR="00F10BF4" w:rsidRPr="00127F1F">
              <w:rPr>
                <w:rFonts w:ascii="Times New Roman" w:eastAsia="Times New Roman" w:hAnsi="Times New Roman" w:cs="Times New Roman"/>
              </w:rPr>
              <w:t>–</w:t>
            </w:r>
            <w:r w:rsidRPr="00127F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3" w:type="pct"/>
            <w:tcMar>
              <w:left w:w="85" w:type="dxa"/>
              <w:right w:w="85" w:type="dxa"/>
            </w:tcMar>
            <w:vAlign w:val="center"/>
          </w:tcPr>
          <w:p w14:paraId="09D5B0DC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7" w:type="pct"/>
            <w:tcMar>
              <w:left w:w="85" w:type="dxa"/>
              <w:right w:w="85" w:type="dxa"/>
            </w:tcMar>
          </w:tcPr>
          <w:p w14:paraId="65EE8B49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+</w:t>
            </w:r>
            <w:r w:rsidR="00F10BF4" w:rsidRPr="00127F1F">
              <w:rPr>
                <w:rFonts w:ascii="Times New Roman" w:eastAsia="Times New Roman" w:hAnsi="Times New Roman" w:cs="Times New Roman"/>
              </w:rPr>
              <w:t xml:space="preserve"> </w:t>
            </w:r>
            <w:r w:rsidRPr="00127F1F">
              <w:rPr>
                <w:rFonts w:ascii="Times New Roman" w:eastAsia="Times New Roman" w:hAnsi="Times New Roman" w:cs="Times New Roman"/>
              </w:rPr>
              <w:t>1 тетрадь для словаря</w:t>
            </w:r>
            <w:r w:rsidR="00D153AF" w:rsidRPr="00127F1F">
              <w:rPr>
                <w:rFonts w:ascii="Times New Roman" w:eastAsia="Times New Roman" w:hAnsi="Times New Roman" w:cs="Times New Roman"/>
              </w:rPr>
              <w:t>;</w:t>
            </w:r>
          </w:p>
          <w:p w14:paraId="0B626589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+</w:t>
            </w:r>
            <w:r w:rsidR="00F10BF4" w:rsidRPr="00127F1F">
              <w:rPr>
                <w:rFonts w:ascii="Times New Roman" w:eastAsia="Times New Roman" w:hAnsi="Times New Roman" w:cs="Times New Roman"/>
              </w:rPr>
              <w:t xml:space="preserve"> </w:t>
            </w:r>
            <w:r w:rsidRPr="00127F1F">
              <w:rPr>
                <w:rFonts w:ascii="Times New Roman" w:eastAsia="Times New Roman" w:hAnsi="Times New Roman" w:cs="Times New Roman"/>
              </w:rPr>
              <w:t>1 тетрадь для контрольных работ</w:t>
            </w:r>
          </w:p>
        </w:tc>
      </w:tr>
      <w:tr w:rsidR="004C4D54" w:rsidRPr="00127F1F" w14:paraId="57500C2D" w14:textId="77777777" w:rsidTr="00ED2631">
        <w:trPr>
          <w:trHeight w:val="312"/>
        </w:trPr>
        <w:tc>
          <w:tcPr>
            <w:tcW w:w="980" w:type="pct"/>
            <w:tcMar>
              <w:left w:w="85" w:type="dxa"/>
              <w:right w:w="85" w:type="dxa"/>
            </w:tcMar>
            <w:vAlign w:val="center"/>
          </w:tcPr>
          <w:p w14:paraId="553898FF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5</w:t>
            </w:r>
            <w:r w:rsidR="00F10BF4" w:rsidRPr="00127F1F">
              <w:rPr>
                <w:rFonts w:ascii="Times New Roman" w:eastAsia="Times New Roman" w:hAnsi="Times New Roman" w:cs="Times New Roman"/>
              </w:rPr>
              <w:t>–</w:t>
            </w:r>
            <w:r w:rsidRPr="00127F1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3" w:type="pct"/>
            <w:tcMar>
              <w:left w:w="85" w:type="dxa"/>
              <w:right w:w="85" w:type="dxa"/>
            </w:tcMar>
            <w:vAlign w:val="center"/>
          </w:tcPr>
          <w:p w14:paraId="775256A2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7" w:type="pct"/>
            <w:tcMar>
              <w:left w:w="85" w:type="dxa"/>
              <w:right w:w="85" w:type="dxa"/>
            </w:tcMar>
          </w:tcPr>
          <w:p w14:paraId="2CD2898D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+</w:t>
            </w:r>
            <w:r w:rsidR="00F10BF4" w:rsidRPr="00127F1F">
              <w:rPr>
                <w:rFonts w:ascii="Times New Roman" w:eastAsia="Times New Roman" w:hAnsi="Times New Roman" w:cs="Times New Roman"/>
              </w:rPr>
              <w:t xml:space="preserve"> </w:t>
            </w:r>
            <w:r w:rsidRPr="00127F1F">
              <w:rPr>
                <w:rFonts w:ascii="Times New Roman" w:eastAsia="Times New Roman" w:hAnsi="Times New Roman" w:cs="Times New Roman"/>
              </w:rPr>
              <w:t>1 тетрадь для словаря</w:t>
            </w:r>
            <w:r w:rsidR="00D153AF" w:rsidRPr="00127F1F">
              <w:rPr>
                <w:rFonts w:ascii="Times New Roman" w:eastAsia="Times New Roman" w:hAnsi="Times New Roman" w:cs="Times New Roman"/>
              </w:rPr>
              <w:t>;</w:t>
            </w:r>
          </w:p>
          <w:p w14:paraId="23F3B413" w14:textId="77777777" w:rsidR="00D95B84" w:rsidRPr="00127F1F" w:rsidRDefault="00D95B84" w:rsidP="00ED2631">
            <w:pPr>
              <w:widowControl w:val="0"/>
              <w:tabs>
                <w:tab w:val="left" w:pos="964"/>
              </w:tabs>
              <w:rPr>
                <w:rFonts w:ascii="Times New Roman" w:eastAsia="Times New Roman" w:hAnsi="Times New Roman" w:cs="Times New Roman"/>
              </w:rPr>
            </w:pPr>
            <w:r w:rsidRPr="00127F1F">
              <w:rPr>
                <w:rFonts w:ascii="Times New Roman" w:eastAsia="Times New Roman" w:hAnsi="Times New Roman" w:cs="Times New Roman"/>
              </w:rPr>
              <w:t>+</w:t>
            </w:r>
            <w:r w:rsidR="00F10BF4" w:rsidRPr="00127F1F">
              <w:rPr>
                <w:rFonts w:ascii="Times New Roman" w:eastAsia="Times New Roman" w:hAnsi="Times New Roman" w:cs="Times New Roman"/>
              </w:rPr>
              <w:t xml:space="preserve"> </w:t>
            </w:r>
            <w:r w:rsidRPr="00127F1F">
              <w:rPr>
                <w:rFonts w:ascii="Times New Roman" w:eastAsia="Times New Roman" w:hAnsi="Times New Roman" w:cs="Times New Roman"/>
              </w:rPr>
              <w:t>1 тетрадь для контрольных работ</w:t>
            </w:r>
          </w:p>
        </w:tc>
      </w:tr>
    </w:tbl>
    <w:p w14:paraId="34EFFAEE" w14:textId="77777777" w:rsidR="00B31413" w:rsidRPr="00127F1F" w:rsidRDefault="00B31413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57A5B78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первый год обучения (2 класс) – 2 тетради в клетку (для изучающих английский язык) / 2 тетради в линейку/клетку (для изучающих немецкий, французский и испанский языки), одна из которых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 xml:space="preserve"> может быть на печатной основе;</w:t>
      </w:r>
    </w:p>
    <w:p w14:paraId="7213F0B8" w14:textId="6B1C38C3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D07DA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второй год обучения (3 класс) и последующие год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(4–11 классы) –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2 тетради в клетку (для изучающих английский язык) /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2 тетради в линейку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(для изучающих немецкий, французский и испанский языки), тетрадь-словарь, а также тетрадь-справочник (по решению м/о у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</w:rPr>
        <w:t>чителей иностранного языка ОО).</w:t>
      </w:r>
    </w:p>
    <w:p w14:paraId="0206B2DE" w14:textId="1F10F3DA" w:rsidR="00D95B84" w:rsidRPr="00127F1F" w:rsidRDefault="00D95B84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Обучающимся рекомендуется использовать стандартные тетради, состоящие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из 12 листов. Общие тетради, состоящие из более 18 листов, могут быть использованы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по отдельным предметам на усмотрение учителя.</w:t>
      </w:r>
    </w:p>
    <w:p w14:paraId="5608910A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В состав современных УМК по иностранному языку входят рабочие тетради для 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обучающихся на печатной основе.</w:t>
      </w:r>
    </w:p>
    <w:p w14:paraId="21B114CA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При условии использования всех составляющих УМК рекомендовано ведение одной дополнительной тетради в клетку (для изучающих английский язык) / линейку (для изучающих немецкий, французский и испанский языки) для выполнения упражнений и творческих заданий, которые не вошли в</w:t>
      </w:r>
      <w:r w:rsidR="00D153AF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рабочие тетради и предст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авляют интерес для обучающихся.</w:t>
      </w:r>
    </w:p>
    <w:p w14:paraId="21773FEF" w14:textId="43E0B558" w:rsidR="00D95B84" w:rsidRPr="00127F1F" w:rsidRDefault="00D95B84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Тетради обучающихся</w:t>
      </w:r>
      <w:r w:rsidR="00FD0992" w:rsidRPr="00127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в которых выполняются письменные работы</w:t>
      </w:r>
      <w:r w:rsidR="00FD0992" w:rsidRPr="00127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проверять в соответствии со следующими требованиями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8F2" w:rsidRPr="00127F1F">
        <w:rPr>
          <w:rFonts w:ascii="Times New Roman" w:eastAsia="Times New Roman" w:hAnsi="Times New Roman" w:cs="Times New Roman"/>
          <w:i/>
          <w:sz w:val="24"/>
          <w:szCs w:val="24"/>
        </w:rPr>
        <w:t>(табл.</w:t>
      </w:r>
      <w:r w:rsidR="00B63D89" w:rsidRPr="00127F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68F2" w:rsidRPr="00127F1F">
        <w:rPr>
          <w:rFonts w:ascii="Times New Roman" w:eastAsia="Times New Roman" w:hAnsi="Times New Roman" w:cs="Times New Roman"/>
          <w:i/>
          <w:sz w:val="24"/>
          <w:szCs w:val="24"/>
        </w:rPr>
        <w:t>4)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99D24E" w14:textId="77777777" w:rsidR="00B63D89" w:rsidRPr="00127F1F" w:rsidRDefault="00B63D89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C704A" w14:textId="77777777" w:rsidR="00445E19" w:rsidRPr="00127F1F" w:rsidRDefault="00445E19" w:rsidP="00D44044">
      <w:pPr>
        <w:widowControl w:val="0"/>
        <w:tabs>
          <w:tab w:val="left" w:pos="964"/>
        </w:tabs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127F1F">
        <w:rPr>
          <w:rFonts w:ascii="Times New Roman" w:eastAsia="Times New Roman" w:hAnsi="Times New Roman" w:cs="Times New Roman"/>
          <w:i/>
        </w:rPr>
        <w:t>Таблица 4</w:t>
      </w:r>
    </w:p>
    <w:tbl>
      <w:tblPr>
        <w:tblStyle w:val="1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796"/>
        <w:gridCol w:w="1556"/>
        <w:gridCol w:w="5290"/>
      </w:tblGrid>
      <w:tr w:rsidR="004C4D54" w:rsidRPr="00127F1F" w14:paraId="009498C5" w14:textId="77777777" w:rsidTr="00B63D89">
        <w:trPr>
          <w:trHeight w:val="312"/>
        </w:trPr>
        <w:tc>
          <w:tcPr>
            <w:tcW w:w="463" w:type="pct"/>
            <w:tcMar>
              <w:left w:w="85" w:type="dxa"/>
              <w:right w:w="85" w:type="dxa"/>
            </w:tcMar>
            <w:vAlign w:val="center"/>
          </w:tcPr>
          <w:p w14:paraId="01CCB721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43" w:type="pct"/>
            <w:tcMar>
              <w:left w:w="85" w:type="dxa"/>
              <w:right w:w="85" w:type="dxa"/>
            </w:tcMar>
            <w:vAlign w:val="center"/>
          </w:tcPr>
          <w:p w14:paraId="259A245D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Учебный</w:t>
            </w:r>
            <w:r w:rsidR="00E3637A"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</w:r>
            <w:r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  <w:vAlign w:val="center"/>
          </w:tcPr>
          <w:p w14:paraId="2571C02F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t>Частота</w:t>
            </w:r>
            <w:r w:rsidR="00E3637A"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</w:r>
            <w:r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проверки</w:t>
            </w:r>
          </w:p>
        </w:tc>
        <w:tc>
          <w:tcPr>
            <w:tcW w:w="2777" w:type="pct"/>
            <w:tcMar>
              <w:left w:w="85" w:type="dxa"/>
              <w:right w:w="85" w:type="dxa"/>
            </w:tcMar>
            <w:vAlign w:val="center"/>
          </w:tcPr>
          <w:p w14:paraId="17E67EA1" w14:textId="19775FBC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t>Примечани</w:t>
            </w:r>
            <w:r w:rsidR="00B63D89" w:rsidRPr="00127F1F">
              <w:rPr>
                <w:rFonts w:ascii="Times New Roman" w:eastAsia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4C4D54" w:rsidRPr="00127F1F" w14:paraId="4692FD71" w14:textId="77777777" w:rsidTr="00B63D89">
        <w:trPr>
          <w:trHeight w:val="312"/>
        </w:trPr>
        <w:tc>
          <w:tcPr>
            <w:tcW w:w="463" w:type="pct"/>
            <w:tcMar>
              <w:left w:w="85" w:type="dxa"/>
              <w:right w:w="85" w:type="dxa"/>
            </w:tcMar>
            <w:vAlign w:val="center"/>
          </w:tcPr>
          <w:p w14:paraId="5FB56C78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2</w:t>
            </w:r>
            <w:r w:rsidR="00E3637A" w:rsidRPr="00127F1F">
              <w:rPr>
                <w:rFonts w:ascii="Times New Roman" w:eastAsia="Times New Roman" w:hAnsi="Times New Roman"/>
              </w:rPr>
              <w:t>–</w:t>
            </w:r>
            <w:r w:rsidRPr="00127F1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43" w:type="pct"/>
            <w:tcMar>
              <w:left w:w="85" w:type="dxa"/>
              <w:right w:w="85" w:type="dxa"/>
            </w:tcMar>
            <w:vAlign w:val="center"/>
          </w:tcPr>
          <w:p w14:paraId="4E0F2C8F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17" w:type="pct"/>
            <w:tcMar>
              <w:left w:w="85" w:type="dxa"/>
              <w:right w:w="85" w:type="dxa"/>
            </w:tcMar>
            <w:vAlign w:val="center"/>
          </w:tcPr>
          <w:p w14:paraId="372D3DA5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Ежедневно</w:t>
            </w:r>
          </w:p>
        </w:tc>
        <w:tc>
          <w:tcPr>
            <w:tcW w:w="2777" w:type="pct"/>
            <w:tcMar>
              <w:left w:w="85" w:type="dxa"/>
              <w:right w:w="85" w:type="dxa"/>
            </w:tcMar>
            <w:vAlign w:val="center"/>
          </w:tcPr>
          <w:p w14:paraId="5DA2B8A8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C4D54" w:rsidRPr="00127F1F" w14:paraId="3E3EDF53" w14:textId="77777777" w:rsidTr="00B63D89">
        <w:trPr>
          <w:trHeight w:val="312"/>
        </w:trPr>
        <w:tc>
          <w:tcPr>
            <w:tcW w:w="463" w:type="pct"/>
            <w:tcMar>
              <w:left w:w="85" w:type="dxa"/>
              <w:right w:w="85" w:type="dxa"/>
            </w:tcMar>
          </w:tcPr>
          <w:p w14:paraId="1011ADEC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43" w:type="pct"/>
            <w:tcMar>
              <w:left w:w="85" w:type="dxa"/>
              <w:right w:w="85" w:type="dxa"/>
            </w:tcMar>
          </w:tcPr>
          <w:p w14:paraId="1149F05B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Иностранный язык</w:t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5C96A0AF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После каждого урока</w:t>
            </w:r>
          </w:p>
        </w:tc>
        <w:tc>
          <w:tcPr>
            <w:tcW w:w="2777" w:type="pct"/>
            <w:vMerge w:val="restart"/>
            <w:tcMar>
              <w:left w:w="85" w:type="dxa"/>
              <w:right w:w="85" w:type="dxa"/>
            </w:tcMar>
          </w:tcPr>
          <w:p w14:paraId="199F3A4F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1.</w:t>
            </w:r>
            <w:r w:rsidR="00E3637A" w:rsidRPr="00127F1F">
              <w:rPr>
                <w:rFonts w:ascii="Times New Roman" w:eastAsia="Times New Roman" w:hAnsi="Times New Roman"/>
              </w:rPr>
              <w:t> </w:t>
            </w:r>
            <w:r w:rsidRPr="00127F1F">
              <w:rPr>
                <w:rFonts w:ascii="Times New Roman" w:eastAsia="Times New Roman" w:hAnsi="Times New Roman"/>
              </w:rPr>
              <w:t>У слабоуспевающих обучающихся тетради проверяются регулярно.</w:t>
            </w:r>
          </w:p>
          <w:p w14:paraId="0C8CAF49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2.</w:t>
            </w:r>
            <w:r w:rsidR="00E3637A" w:rsidRPr="00127F1F">
              <w:rPr>
                <w:rFonts w:ascii="Times New Roman" w:eastAsia="Times New Roman" w:hAnsi="Times New Roman"/>
              </w:rPr>
              <w:t> </w:t>
            </w:r>
            <w:r w:rsidRPr="00127F1F">
              <w:rPr>
                <w:rFonts w:ascii="Times New Roman" w:eastAsia="Times New Roman" w:hAnsi="Times New Roman"/>
              </w:rPr>
              <w:t>Словари проверяются не реже 1 раза в четверть.</w:t>
            </w:r>
          </w:p>
          <w:p w14:paraId="0C2D3B0B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3.</w:t>
            </w:r>
            <w:r w:rsidR="00E3637A" w:rsidRPr="00127F1F">
              <w:rPr>
                <w:rFonts w:ascii="Times New Roman" w:eastAsia="Times New Roman" w:hAnsi="Times New Roman"/>
              </w:rPr>
              <w:t> </w:t>
            </w:r>
            <w:r w:rsidRPr="00127F1F">
              <w:rPr>
                <w:rFonts w:ascii="Times New Roman" w:eastAsia="Times New Roman" w:hAnsi="Times New Roman"/>
              </w:rPr>
              <w:t xml:space="preserve">Контрольные работы проверяются к следующему </w:t>
            </w:r>
            <w:r w:rsidRPr="00127F1F">
              <w:rPr>
                <w:rFonts w:ascii="Times New Roman" w:eastAsia="Times New Roman" w:hAnsi="Times New Roman"/>
              </w:rPr>
              <w:lastRenderedPageBreak/>
              <w:t>уроку</w:t>
            </w:r>
          </w:p>
        </w:tc>
      </w:tr>
      <w:tr w:rsidR="004C4D54" w:rsidRPr="00127F1F" w14:paraId="55C81F7D" w14:textId="77777777" w:rsidTr="00B63D89">
        <w:trPr>
          <w:trHeight w:val="312"/>
        </w:trPr>
        <w:tc>
          <w:tcPr>
            <w:tcW w:w="463" w:type="pct"/>
            <w:tcMar>
              <w:left w:w="85" w:type="dxa"/>
              <w:right w:w="85" w:type="dxa"/>
            </w:tcMar>
          </w:tcPr>
          <w:p w14:paraId="0D0A5430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43" w:type="pct"/>
            <w:tcMar>
              <w:left w:w="85" w:type="dxa"/>
              <w:right w:w="85" w:type="dxa"/>
            </w:tcMar>
          </w:tcPr>
          <w:p w14:paraId="604C7187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Иностранный язык</w:t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6FAC3BCE" w14:textId="71BA89BD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Не реже 1</w:t>
            </w:r>
            <w:r w:rsidR="00B63D89" w:rsidRPr="00127F1F">
              <w:rPr>
                <w:rFonts w:ascii="Times New Roman" w:eastAsia="Times New Roman" w:hAnsi="Times New Roman"/>
              </w:rPr>
              <w:t xml:space="preserve"> </w:t>
            </w:r>
            <w:r w:rsidRPr="00127F1F">
              <w:rPr>
                <w:rFonts w:ascii="Times New Roman" w:eastAsia="Times New Roman" w:hAnsi="Times New Roman"/>
              </w:rPr>
              <w:t>раза в</w:t>
            </w:r>
            <w:r w:rsidR="00B63D89" w:rsidRPr="00127F1F">
              <w:rPr>
                <w:rFonts w:ascii="Times New Roman" w:eastAsia="Times New Roman" w:hAnsi="Times New Roman"/>
              </w:rPr>
              <w:t xml:space="preserve"> </w:t>
            </w:r>
            <w:r w:rsidRPr="00127F1F">
              <w:rPr>
                <w:rFonts w:ascii="Times New Roman" w:eastAsia="Times New Roman" w:hAnsi="Times New Roman"/>
              </w:rPr>
              <w:t>неделю</w:t>
            </w:r>
          </w:p>
        </w:tc>
        <w:tc>
          <w:tcPr>
            <w:tcW w:w="2777" w:type="pct"/>
            <w:vMerge/>
            <w:tcMar>
              <w:left w:w="85" w:type="dxa"/>
              <w:right w:w="85" w:type="dxa"/>
            </w:tcMar>
          </w:tcPr>
          <w:p w14:paraId="3D7F4007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C4D54" w:rsidRPr="00127F1F" w14:paraId="25F9D43B" w14:textId="77777777" w:rsidTr="00B63D89">
        <w:trPr>
          <w:trHeight w:val="312"/>
        </w:trPr>
        <w:tc>
          <w:tcPr>
            <w:tcW w:w="463" w:type="pct"/>
            <w:tcMar>
              <w:left w:w="85" w:type="dxa"/>
              <w:right w:w="85" w:type="dxa"/>
            </w:tcMar>
          </w:tcPr>
          <w:p w14:paraId="796CDB2B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lastRenderedPageBreak/>
              <w:t>7</w:t>
            </w:r>
            <w:r w:rsidR="00E3637A" w:rsidRPr="00127F1F">
              <w:rPr>
                <w:rFonts w:ascii="Times New Roman" w:eastAsia="Times New Roman" w:hAnsi="Times New Roman"/>
              </w:rPr>
              <w:t>–</w:t>
            </w:r>
            <w:r w:rsidRPr="00127F1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43" w:type="pct"/>
            <w:tcMar>
              <w:left w:w="85" w:type="dxa"/>
              <w:right w:w="85" w:type="dxa"/>
            </w:tcMar>
          </w:tcPr>
          <w:p w14:paraId="6020FBE0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Иностранный язык</w:t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6C6BB8EF" w14:textId="219981DE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Не реже 1</w:t>
            </w:r>
            <w:r w:rsidR="00B63D89" w:rsidRPr="00127F1F">
              <w:rPr>
                <w:rFonts w:ascii="Times New Roman" w:eastAsia="Times New Roman" w:hAnsi="Times New Roman"/>
              </w:rPr>
              <w:t xml:space="preserve"> </w:t>
            </w:r>
            <w:r w:rsidRPr="00127F1F">
              <w:rPr>
                <w:rFonts w:ascii="Times New Roman" w:eastAsia="Times New Roman" w:hAnsi="Times New Roman"/>
              </w:rPr>
              <w:t>раза в</w:t>
            </w:r>
            <w:r w:rsidR="00B63D89" w:rsidRPr="00127F1F">
              <w:rPr>
                <w:rFonts w:ascii="Times New Roman" w:eastAsia="Times New Roman" w:hAnsi="Times New Roman"/>
              </w:rPr>
              <w:t xml:space="preserve"> </w:t>
            </w:r>
            <w:r w:rsidRPr="00127F1F">
              <w:rPr>
                <w:rFonts w:ascii="Times New Roman" w:eastAsia="Times New Roman" w:hAnsi="Times New Roman"/>
              </w:rPr>
              <w:t>2</w:t>
            </w:r>
            <w:r w:rsidR="00B63D89" w:rsidRPr="00127F1F">
              <w:rPr>
                <w:rFonts w:ascii="Times New Roman" w:eastAsia="Times New Roman" w:hAnsi="Times New Roman"/>
              </w:rPr>
              <w:t xml:space="preserve"> </w:t>
            </w:r>
            <w:r w:rsidRPr="00127F1F">
              <w:rPr>
                <w:rFonts w:ascii="Times New Roman" w:eastAsia="Times New Roman" w:hAnsi="Times New Roman"/>
              </w:rPr>
              <w:t>недели</w:t>
            </w:r>
          </w:p>
        </w:tc>
        <w:tc>
          <w:tcPr>
            <w:tcW w:w="2777" w:type="pct"/>
            <w:vMerge/>
            <w:tcMar>
              <w:left w:w="85" w:type="dxa"/>
              <w:right w:w="85" w:type="dxa"/>
            </w:tcMar>
          </w:tcPr>
          <w:p w14:paraId="7BA28CA0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C4D54" w:rsidRPr="00127F1F" w14:paraId="01C0D52E" w14:textId="77777777" w:rsidTr="00B63D89">
        <w:trPr>
          <w:trHeight w:val="312"/>
        </w:trPr>
        <w:tc>
          <w:tcPr>
            <w:tcW w:w="463" w:type="pct"/>
            <w:tcMar>
              <w:left w:w="85" w:type="dxa"/>
              <w:right w:w="85" w:type="dxa"/>
            </w:tcMar>
          </w:tcPr>
          <w:p w14:paraId="7C4FA9E1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10</w:t>
            </w:r>
            <w:r w:rsidR="00E3637A" w:rsidRPr="00127F1F">
              <w:rPr>
                <w:rFonts w:ascii="Times New Roman" w:eastAsia="Times New Roman" w:hAnsi="Times New Roman"/>
              </w:rPr>
              <w:t>–</w:t>
            </w:r>
            <w:r w:rsidRPr="00127F1F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943" w:type="pct"/>
            <w:tcMar>
              <w:left w:w="85" w:type="dxa"/>
              <w:right w:w="85" w:type="dxa"/>
            </w:tcMar>
          </w:tcPr>
          <w:p w14:paraId="173523C3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Иностранный язык</w:t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6CA9AF9A" w14:textId="2C118FC2" w:rsidR="00D95B84" w:rsidRPr="00127F1F" w:rsidRDefault="00D95B84" w:rsidP="00B63D89">
            <w:pPr>
              <w:widowControl w:val="0"/>
              <w:tabs>
                <w:tab w:val="left" w:pos="964"/>
              </w:tabs>
              <w:jc w:val="center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Не реже 1</w:t>
            </w:r>
            <w:r w:rsidR="00B63D89" w:rsidRPr="00127F1F">
              <w:rPr>
                <w:rFonts w:ascii="Times New Roman" w:eastAsia="Times New Roman" w:hAnsi="Times New Roman"/>
              </w:rPr>
              <w:t xml:space="preserve"> </w:t>
            </w:r>
            <w:r w:rsidRPr="00127F1F">
              <w:rPr>
                <w:rFonts w:ascii="Times New Roman" w:eastAsia="Times New Roman" w:hAnsi="Times New Roman"/>
              </w:rPr>
              <w:t>раза в</w:t>
            </w:r>
            <w:r w:rsidR="00B63D89" w:rsidRPr="00127F1F">
              <w:rPr>
                <w:rFonts w:ascii="Times New Roman" w:eastAsia="Times New Roman" w:hAnsi="Times New Roman"/>
              </w:rPr>
              <w:t xml:space="preserve"> </w:t>
            </w:r>
            <w:r w:rsidRPr="00127F1F">
              <w:rPr>
                <w:rFonts w:ascii="Times New Roman" w:eastAsia="Times New Roman" w:hAnsi="Times New Roman"/>
              </w:rPr>
              <w:t>четверть</w:t>
            </w:r>
          </w:p>
        </w:tc>
        <w:tc>
          <w:tcPr>
            <w:tcW w:w="2777" w:type="pct"/>
            <w:tcMar>
              <w:left w:w="85" w:type="dxa"/>
              <w:right w:w="85" w:type="dxa"/>
            </w:tcMar>
          </w:tcPr>
          <w:p w14:paraId="44C296E3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1.</w:t>
            </w:r>
            <w:r w:rsidR="00E3637A" w:rsidRPr="00127F1F">
              <w:rPr>
                <w:rFonts w:ascii="Times New Roman" w:eastAsia="Times New Roman" w:hAnsi="Times New Roman"/>
              </w:rPr>
              <w:t> </w:t>
            </w:r>
            <w:r w:rsidRPr="00127F1F">
              <w:rPr>
                <w:rFonts w:ascii="Times New Roman" w:eastAsia="Times New Roman" w:hAnsi="Times New Roman"/>
              </w:rPr>
              <w:t>Словари проверяются не реже 1 раза в четверть.</w:t>
            </w:r>
          </w:p>
          <w:p w14:paraId="78236AB0" w14:textId="77777777" w:rsidR="00D95B84" w:rsidRPr="00127F1F" w:rsidRDefault="00D95B84" w:rsidP="00B63D89">
            <w:pPr>
              <w:widowControl w:val="0"/>
              <w:tabs>
                <w:tab w:val="left" w:pos="964"/>
              </w:tabs>
              <w:jc w:val="both"/>
              <w:rPr>
                <w:rFonts w:ascii="Times New Roman" w:eastAsia="Times New Roman" w:hAnsi="Times New Roman"/>
              </w:rPr>
            </w:pPr>
            <w:r w:rsidRPr="00127F1F">
              <w:rPr>
                <w:rFonts w:ascii="Times New Roman" w:eastAsia="Times New Roman" w:hAnsi="Times New Roman"/>
              </w:rPr>
              <w:t>2.</w:t>
            </w:r>
            <w:r w:rsidR="00E3637A" w:rsidRPr="00127F1F">
              <w:rPr>
                <w:rFonts w:ascii="Times New Roman" w:eastAsia="Times New Roman" w:hAnsi="Times New Roman"/>
              </w:rPr>
              <w:t> </w:t>
            </w:r>
            <w:r w:rsidRPr="00127F1F">
              <w:rPr>
                <w:rFonts w:ascii="Times New Roman" w:eastAsia="Times New Roman" w:hAnsi="Times New Roman"/>
              </w:rPr>
              <w:t>Контрольные работы проверяются к сле</w:t>
            </w:r>
            <w:r w:rsidR="00E3637A" w:rsidRPr="00127F1F">
              <w:rPr>
                <w:rFonts w:ascii="Times New Roman" w:eastAsia="Times New Roman" w:hAnsi="Times New Roman"/>
              </w:rPr>
              <w:t>дующему уроку</w:t>
            </w:r>
          </w:p>
        </w:tc>
      </w:tr>
    </w:tbl>
    <w:p w14:paraId="5DBF0746" w14:textId="77777777" w:rsidR="00D95B84" w:rsidRPr="00127F1F" w:rsidRDefault="00D95B84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6DFCD" w14:textId="0B6752B1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Тетради-словари по иностранным языкам проверяются один раз в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четверть. Учитель исправляет ошибки и 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ставит подпись и дату проверки.</w:t>
      </w:r>
    </w:p>
    <w:p w14:paraId="45447E02" w14:textId="2BA9467C" w:rsidR="00735135" w:rsidRPr="00127F1F" w:rsidRDefault="00001541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домашней учебной работы не рекомендуется задавать </w:t>
      </w:r>
      <w:r w:rsidR="00AE21F3" w:rsidRPr="00127F1F">
        <w:rPr>
          <w:rFonts w:ascii="Times New Roman" w:eastAsia="Times New Roman" w:hAnsi="Times New Roman" w:cs="Times New Roman"/>
          <w:sz w:val="24"/>
          <w:szCs w:val="24"/>
        </w:rPr>
        <w:t xml:space="preserve">домашнее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задание обучающимся 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2–7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классов на выходные дни; обучающимся всех классов –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в каникулярный период и праздничные дни</w:t>
      </w:r>
      <w:r w:rsidR="00A860F2" w:rsidRPr="00127F1F">
        <w:rPr>
          <w:rFonts w:ascii="Times New Roman" w:eastAsia="Times New Roman" w:hAnsi="Times New Roman" w:cs="Times New Roman"/>
          <w:sz w:val="24"/>
          <w:szCs w:val="24"/>
        </w:rPr>
        <w:t>; домашнее задание по иностранному языку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A860F2" w:rsidRPr="00127F1F">
        <w:rPr>
          <w:rFonts w:ascii="Times New Roman" w:eastAsia="Times New Roman" w:hAnsi="Times New Roman" w:cs="Times New Roman"/>
          <w:sz w:val="24"/>
          <w:szCs w:val="24"/>
        </w:rPr>
        <w:t>в день проведения контрольной работы по данному учебному предмету; однообразные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A860F2" w:rsidRPr="00127F1F">
        <w:rPr>
          <w:rFonts w:ascii="Times New Roman" w:eastAsia="Times New Roman" w:hAnsi="Times New Roman" w:cs="Times New Roman"/>
          <w:sz w:val="24"/>
          <w:szCs w:val="24"/>
        </w:rPr>
        <w:t>и шаблонные домашние задания; домашние задания повышенной сложности; домашние задания, включающие проработку незаконченного на уроке нового материала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A860F2" w:rsidRPr="00127F1F">
        <w:rPr>
          <w:rFonts w:ascii="Times New Roman" w:eastAsia="Times New Roman" w:hAnsi="Times New Roman" w:cs="Times New Roman"/>
          <w:sz w:val="24"/>
          <w:szCs w:val="24"/>
        </w:rPr>
        <w:t>и упражнений к нему.</w:t>
      </w:r>
    </w:p>
    <w:p w14:paraId="6FA2F7F4" w14:textId="5425748C" w:rsidR="001A3BAA" w:rsidRPr="00127F1F" w:rsidRDefault="00A860F2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Рекомендуется организовывать объем письменной домашней учебной работы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в пределах не более 30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% объема письменной работы, выполненной в классе. Рекомендуемый объем домашнего задания по учебному предмету «Иностранный язык» может включать одно устное и одно письменное задание.</w:t>
      </w:r>
    </w:p>
    <w:p w14:paraId="5A0F34B0" w14:textId="0A4DF32C" w:rsidR="00A860F2" w:rsidRPr="00127F1F" w:rsidRDefault="00A860F2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Примерные нормы затрат времени на выполнение домашних заданий по предмету «Иностранный язык» составля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в 5–8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– до 30 минут, 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в 9–11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7E5BC9" w:rsidRPr="00127F1F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до 40 минут. </w:t>
      </w:r>
      <w:r w:rsidR="00A41D9C" w:rsidRPr="00127F1F">
        <w:rPr>
          <w:rFonts w:ascii="Times New Roman" w:eastAsia="Times New Roman" w:hAnsi="Times New Roman" w:cs="Times New Roman"/>
          <w:sz w:val="24"/>
          <w:szCs w:val="24"/>
        </w:rPr>
        <w:t>В данные примерные нормы суммарно входят задания устного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A41D9C" w:rsidRPr="00127F1F">
        <w:rPr>
          <w:rFonts w:ascii="Times New Roman" w:eastAsia="Times New Roman" w:hAnsi="Times New Roman" w:cs="Times New Roman"/>
          <w:sz w:val="24"/>
          <w:szCs w:val="24"/>
        </w:rPr>
        <w:t>и письменного характера.</w:t>
      </w:r>
    </w:p>
    <w:p w14:paraId="14653741" w14:textId="77777777" w:rsidR="00A860F2" w:rsidRPr="00127F1F" w:rsidRDefault="00A860F2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580FF" w14:textId="77777777" w:rsidR="00AB240D" w:rsidRPr="00127F1F" w:rsidRDefault="002F293B" w:rsidP="00B63D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  <w:r w:rsidR="0077229B" w:rsidRPr="00127F1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и повышению профессион</w:t>
      </w:r>
      <w:r w:rsidR="0077229B" w:rsidRPr="00127F1F">
        <w:rPr>
          <w:rFonts w:ascii="Times New Roman" w:eastAsia="Times New Roman" w:hAnsi="Times New Roman" w:cs="Times New Roman"/>
          <w:b/>
          <w:sz w:val="24"/>
          <w:szCs w:val="24"/>
        </w:rPr>
        <w:t>альной компетентности педагогов</w:t>
      </w:r>
    </w:p>
    <w:p w14:paraId="10327BF3" w14:textId="17334999" w:rsidR="00AB240D" w:rsidRPr="00127F1F" w:rsidRDefault="00692B80" w:rsidP="00D44044">
      <w:pPr>
        <w:widowControl w:val="0"/>
        <w:tabs>
          <w:tab w:val="left" w:pos="964"/>
        </w:tabs>
        <w:autoSpaceDE w:val="0"/>
        <w:autoSpaceDN w:val="0"/>
        <w:adjustRightInd w:val="0"/>
        <w:spacing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С целью организационно-методического обеспечения введения Государственн</w:t>
      </w:r>
      <w:r w:rsidR="001F386B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</w:t>
      </w:r>
      <w:r w:rsidR="001F386B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стандарт</w:t>
      </w:r>
      <w:r w:rsidR="001F386B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7C96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основного общего и среднего (полного) общего образования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рекомендуется продолжить работу по рассмотрению на</w:t>
      </w:r>
      <w:r w:rsidR="00B63D89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уровне институциональных</w:t>
      </w:r>
      <w:r w:rsidR="00B63D89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и муниципальных предметных методических объединений следующих примерных тем</w:t>
      </w:r>
      <w:r w:rsidR="00B63D89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и вопросов:</w:t>
      </w:r>
    </w:p>
    <w:p w14:paraId="7BC9CD6D" w14:textId="4EB360BB" w:rsidR="00692B80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Критерии отбора заданий, направленных на формирование УУД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1F3"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обу</w:t>
      </w:r>
      <w:r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ча</w:t>
      </w:r>
      <w:r w:rsidR="00AE21F3"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ю</w:t>
      </w:r>
      <w:r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щихся,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в рамках введения ГОС на уроках иностранного языка.</w:t>
      </w:r>
    </w:p>
    <w:p w14:paraId="07DAB8A0" w14:textId="77777777" w:rsidR="00692B80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Основные подходы к оценке метапредметных результатов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деятельности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на учебных 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занятиях по иностранному языку.</w:t>
      </w:r>
    </w:p>
    <w:p w14:paraId="6CE9867F" w14:textId="615B518B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  <w:highlight w:val="white"/>
        </w:rPr>
        <w:t>3.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Реализация ГОС через внедрение педагогами на уроках современных методов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 т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ехнологий деятельностного типа.</w:t>
      </w:r>
    </w:p>
    <w:p w14:paraId="55D9B510" w14:textId="77777777" w:rsidR="00FF6ECA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Методика 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одаренных обучающихся (с повышенным интеллектуальным уровне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м развития) иностранному языку.</w:t>
      </w:r>
    </w:p>
    <w:p w14:paraId="1C041BA1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Развитие творческого потенциала личности обучающихся: виды и форм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ы работы учителя/преподавателя.</w:t>
      </w:r>
    </w:p>
    <w:p w14:paraId="64A4A9C8" w14:textId="77777777" w:rsidR="00FF6ECA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Приемы организации контрольно-оценочной деятельности участников образовательного 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процесса по иностранному языку.</w:t>
      </w:r>
    </w:p>
    <w:p w14:paraId="1C1243A3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7.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Организационно-методические особенности использования в образовательном процессе по иностранному языку активных и интерактив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ных методов и приемов обучения.</w:t>
      </w:r>
    </w:p>
    <w:p w14:paraId="03B97FDD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8.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Использование проблемных, проектных, исследовательских методов обучения на уроках</w:t>
      </w:r>
      <w:r w:rsidR="001F386B" w:rsidRPr="00127F1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учебных занятиях иностранно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го языка и во внеурочное время.</w:t>
      </w:r>
    </w:p>
    <w:p w14:paraId="7E6AE4DF" w14:textId="264CAA91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9.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ab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Использование эффективных приемов обратной связи, взаимоконтроля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самооценки обучающихся, организация системной работы по устранению выявленных пробелов в знаниях п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о учебному предмету/дисциплине.</w:t>
      </w:r>
    </w:p>
    <w:p w14:paraId="65DB49ED" w14:textId="77777777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7258EB" w:rsidRPr="00127F1F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технологий при обучении иностранному языку в контексте реализации ГОС.</w:t>
      </w:r>
    </w:p>
    <w:p w14:paraId="28B0004F" w14:textId="56875418" w:rsidR="002419CA" w:rsidRPr="00127F1F" w:rsidRDefault="002419CA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совершенствования профессиональных компетенций педагогов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E19" w:rsidRPr="00127F1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34B53" w:rsidRPr="00127F1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7C96" w:rsidRPr="00127F1F">
        <w:rPr>
          <w:rFonts w:ascii="Times New Roman" w:eastAsia="Times New Roman" w:hAnsi="Times New Roman" w:cs="Times New Roman"/>
          <w:sz w:val="24"/>
          <w:szCs w:val="24"/>
        </w:rPr>
        <w:t>/</w:t>
      </w:r>
      <w:r w:rsidR="00445E19" w:rsidRPr="00127F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4B53" w:rsidRPr="00127F1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традиционной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накопительной систем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5E19" w:rsidRPr="00127F1F">
        <w:rPr>
          <w:rFonts w:ascii="Times New Roman" w:eastAsia="Times New Roman" w:hAnsi="Times New Roman" w:cs="Times New Roman"/>
          <w:sz w:val="24"/>
          <w:szCs w:val="24"/>
        </w:rPr>
        <w:t xml:space="preserve"> по индивидуальному плану</w:t>
      </w:r>
      <w:r w:rsidR="001F386B" w:rsidRPr="00127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B63D89" w:rsidRPr="00127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также обучающие учебно-методические семинары и вебинары.</w:t>
      </w:r>
    </w:p>
    <w:p w14:paraId="0308B02B" w14:textId="77777777" w:rsidR="00AB240D" w:rsidRPr="00127F1F" w:rsidRDefault="00AB240D" w:rsidP="00B63D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5B1073" w14:textId="77777777" w:rsidR="00AB240D" w:rsidRPr="00127F1F" w:rsidRDefault="002F293B" w:rsidP="00B63D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>VII. Список электронны</w:t>
      </w:r>
      <w:r w:rsidR="00FF6ECA" w:rsidRPr="00127F1F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127F1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ресурс</w:t>
      </w:r>
      <w:r w:rsidR="00FF6ECA" w:rsidRPr="00127F1F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</w:p>
    <w:p w14:paraId="6392F9C6" w14:textId="77777777" w:rsidR="00FF6ECA" w:rsidRPr="00127F1F" w:rsidRDefault="00FF6ECA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https://www.minpros.info/ – сайт Министерства просвещения Приднестровской Молдавской Республики.</w:t>
      </w:r>
    </w:p>
    <w:p w14:paraId="1885045D" w14:textId="77777777" w:rsidR="00FF6ECA" w:rsidRPr="00127F1F" w:rsidRDefault="00FF6ECA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http://ceko-pmr.org/ – сайт Центра эк</w:t>
      </w:r>
      <w:r w:rsidR="0077229B"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127F1F">
        <w:rPr>
          <w:rFonts w:ascii="Times New Roman" w:eastAsia="Calibri" w:hAnsi="Times New Roman" w:cs="Times New Roman"/>
          <w:sz w:val="24"/>
          <w:szCs w:val="24"/>
          <w:lang w:eastAsia="en-US"/>
        </w:rPr>
        <w:t>пертизы качества образования.</w:t>
      </w:r>
    </w:p>
    <w:p w14:paraId="420518AF" w14:textId="77777777" w:rsidR="00FF6ECA" w:rsidRPr="00127F1F" w:rsidRDefault="00FF6ECA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3. http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://iro</w:t>
      </w:r>
      <w:r w:rsidRPr="00127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ipk</w:t>
      </w: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127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idknet</w:t>
      </w: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127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</w:t>
      </w: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/ –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 ГОУ ДПО «ИРОиПК».</w:t>
      </w:r>
    </w:p>
    <w:p w14:paraId="5890D48E" w14:textId="77777777" w:rsidR="00FF6ECA" w:rsidRPr="00127F1F" w:rsidRDefault="00A6689B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4. http</w:t>
      </w:r>
      <w:r w:rsidR="00EE68F2" w:rsidRPr="00127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</w:t>
      </w: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://schoolpmr.</w:t>
      </w:r>
      <w:r w:rsidRPr="00127F1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</w:t>
      </w:r>
      <w:r w:rsidR="00FF6ECA"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>/ – сайт «Школа Приднестровья».</w:t>
      </w:r>
    </w:p>
    <w:p w14:paraId="47372367" w14:textId="77777777" w:rsidR="00FF6ECA" w:rsidRPr="00127F1F" w:rsidRDefault="00FF6ECA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https://edu.gospmr.org/ – 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сайт 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t>«Электронная школа Приднест</w:t>
      </w:r>
      <w:r w:rsidRPr="00127F1F">
        <w:rPr>
          <w:rFonts w:ascii="Times New Roman" w:eastAsia="Times New Roman" w:hAnsi="Times New Roman" w:cs="Times New Roman"/>
          <w:sz w:val="24"/>
          <w:szCs w:val="24"/>
        </w:rPr>
        <w:softHyphen/>
        <w:t>ровья».</w:t>
      </w:r>
    </w:p>
    <w:p w14:paraId="2955FBC3" w14:textId="77777777" w:rsidR="002419CA" w:rsidRPr="00127F1F" w:rsidRDefault="002419CA" w:rsidP="00D44044">
      <w:pPr>
        <w:widowControl w:val="0"/>
        <w:tabs>
          <w:tab w:val="left" w:pos="9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83D68" w14:textId="0415FF64" w:rsidR="00AB240D" w:rsidRPr="00127F1F" w:rsidRDefault="002F293B" w:rsidP="00D44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7F1F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 w:rsidR="0077229B" w:rsidRPr="00127F1F">
        <w:rPr>
          <w:rFonts w:ascii="Times New Roman" w:eastAsia="Times New Roman" w:hAnsi="Times New Roman" w:cs="Times New Roman"/>
          <w:sz w:val="24"/>
          <w:szCs w:val="24"/>
        </w:rPr>
        <w:br/>
      </w:r>
      <w:r w:rsidR="00615CC8" w:rsidRPr="00127F1F">
        <w:rPr>
          <w:rFonts w:ascii="Times New Roman" w:eastAsia="Times New Roman" w:hAnsi="Times New Roman" w:cs="Times New Roman"/>
          <w:b/>
          <w:i/>
          <w:sz w:val="24"/>
          <w:szCs w:val="24"/>
        </w:rPr>
        <w:t>А.</w:t>
      </w:r>
      <w:r w:rsidR="007E5BC9" w:rsidRPr="00127F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34B53" w:rsidRPr="00127F1F">
        <w:rPr>
          <w:rFonts w:ascii="Times New Roman" w:eastAsia="Times New Roman" w:hAnsi="Times New Roman" w:cs="Times New Roman"/>
          <w:b/>
          <w:i/>
          <w:sz w:val="24"/>
          <w:szCs w:val="24"/>
        </w:rPr>
        <w:t>Д. Бурлак</w:t>
      </w:r>
      <w:r w:rsidR="00B31413" w:rsidRPr="00127F1F">
        <w:rPr>
          <w:rFonts w:ascii="Times New Roman" w:eastAsia="Times New Roman" w:hAnsi="Times New Roman" w:cs="Times New Roman"/>
          <w:i/>
          <w:sz w:val="24"/>
          <w:szCs w:val="24"/>
        </w:rPr>
        <w:t>, главный</w:t>
      </w: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 xml:space="preserve"> методист</w:t>
      </w:r>
      <w:r w:rsidR="0077229B" w:rsidRPr="00127F1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кафедры общеобразовательных дисциплин</w:t>
      </w:r>
      <w:r w:rsidR="0077229B" w:rsidRPr="00127F1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127F1F">
        <w:rPr>
          <w:rFonts w:ascii="Times New Roman" w:eastAsia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AB240D" w:rsidRPr="00127F1F" w:rsidSect="00D44044">
      <w:footerReference w:type="default" r:id="rId7"/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07CF9" w14:textId="77777777" w:rsidR="001F0BA4" w:rsidRDefault="001F0BA4" w:rsidP="00952B33">
      <w:pPr>
        <w:spacing w:line="240" w:lineRule="auto"/>
      </w:pPr>
      <w:r>
        <w:separator/>
      </w:r>
    </w:p>
  </w:endnote>
  <w:endnote w:type="continuationSeparator" w:id="0">
    <w:p w14:paraId="57532C6D" w14:textId="77777777" w:rsidR="001F0BA4" w:rsidRDefault="001F0BA4" w:rsidP="00952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334993093"/>
      <w:docPartObj>
        <w:docPartGallery w:val="Page Numbers (Bottom of Page)"/>
        <w:docPartUnique/>
      </w:docPartObj>
    </w:sdtPr>
    <w:sdtEndPr/>
    <w:sdtContent>
      <w:p w14:paraId="184F2F8B" w14:textId="77777777" w:rsidR="003E41FD" w:rsidRPr="00D44044" w:rsidRDefault="00C82767" w:rsidP="00D44044">
        <w:pPr>
          <w:pStyle w:val="ae"/>
          <w:widowControl w:val="0"/>
          <w:jc w:val="right"/>
          <w:rPr>
            <w:rFonts w:ascii="Times New Roman" w:hAnsi="Times New Roman" w:cs="Times New Roman"/>
          </w:rPr>
        </w:pPr>
        <w:r w:rsidRPr="00D44044">
          <w:rPr>
            <w:rFonts w:ascii="Times New Roman" w:hAnsi="Times New Roman" w:cs="Times New Roman"/>
          </w:rPr>
          <w:fldChar w:fldCharType="begin"/>
        </w:r>
        <w:r w:rsidR="003E41FD" w:rsidRPr="00D44044">
          <w:rPr>
            <w:rFonts w:ascii="Times New Roman" w:hAnsi="Times New Roman" w:cs="Times New Roman"/>
          </w:rPr>
          <w:instrText>PAGE   \* MERGEFORMAT</w:instrText>
        </w:r>
        <w:r w:rsidRPr="00D44044">
          <w:rPr>
            <w:rFonts w:ascii="Times New Roman" w:hAnsi="Times New Roman" w:cs="Times New Roman"/>
          </w:rPr>
          <w:fldChar w:fldCharType="separate"/>
        </w:r>
        <w:r w:rsidR="008A59D9">
          <w:rPr>
            <w:rFonts w:ascii="Times New Roman" w:hAnsi="Times New Roman" w:cs="Times New Roman"/>
            <w:noProof/>
          </w:rPr>
          <w:t>2</w:t>
        </w:r>
        <w:r w:rsidRPr="00D4404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38C23" w14:textId="77777777" w:rsidR="001F0BA4" w:rsidRDefault="001F0BA4" w:rsidP="00952B33">
      <w:pPr>
        <w:spacing w:line="240" w:lineRule="auto"/>
      </w:pPr>
      <w:r>
        <w:separator/>
      </w:r>
    </w:p>
  </w:footnote>
  <w:footnote w:type="continuationSeparator" w:id="0">
    <w:p w14:paraId="66C877E1" w14:textId="77777777" w:rsidR="001F0BA4" w:rsidRDefault="001F0BA4" w:rsidP="00952B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4AC1"/>
    <w:multiLevelType w:val="multilevel"/>
    <w:tmpl w:val="1A7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8298F"/>
    <w:multiLevelType w:val="hybridMultilevel"/>
    <w:tmpl w:val="5C32770A"/>
    <w:lvl w:ilvl="0" w:tplc="0C1ABFC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B144CB"/>
    <w:multiLevelType w:val="hybridMultilevel"/>
    <w:tmpl w:val="3126DC5A"/>
    <w:lvl w:ilvl="0" w:tplc="C73AB9D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5B0EBF"/>
    <w:multiLevelType w:val="hybridMultilevel"/>
    <w:tmpl w:val="190EA778"/>
    <w:lvl w:ilvl="0" w:tplc="C87A8BD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FE31B4"/>
    <w:multiLevelType w:val="hybridMultilevel"/>
    <w:tmpl w:val="B2B6A390"/>
    <w:lvl w:ilvl="0" w:tplc="896C5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290F9B"/>
    <w:multiLevelType w:val="hybridMultilevel"/>
    <w:tmpl w:val="C7F46E80"/>
    <w:lvl w:ilvl="0" w:tplc="C0503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onsecutiveHyphenLimit w:val="3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40D"/>
    <w:rsid w:val="00001541"/>
    <w:rsid w:val="00021C62"/>
    <w:rsid w:val="000232BD"/>
    <w:rsid w:val="00033C8E"/>
    <w:rsid w:val="00037AFA"/>
    <w:rsid w:val="00047C96"/>
    <w:rsid w:val="00073E71"/>
    <w:rsid w:val="00084840"/>
    <w:rsid w:val="000B63AE"/>
    <w:rsid w:val="000C49BF"/>
    <w:rsid w:val="00123614"/>
    <w:rsid w:val="00127F1F"/>
    <w:rsid w:val="00160D88"/>
    <w:rsid w:val="00164C32"/>
    <w:rsid w:val="00174C39"/>
    <w:rsid w:val="00186799"/>
    <w:rsid w:val="001914E5"/>
    <w:rsid w:val="001A30EC"/>
    <w:rsid w:val="001A3BAA"/>
    <w:rsid w:val="001E2027"/>
    <w:rsid w:val="001F0BA4"/>
    <w:rsid w:val="001F386B"/>
    <w:rsid w:val="00203467"/>
    <w:rsid w:val="00234B53"/>
    <w:rsid w:val="002419CA"/>
    <w:rsid w:val="00262F04"/>
    <w:rsid w:val="00265ED7"/>
    <w:rsid w:val="00274E43"/>
    <w:rsid w:val="002B7644"/>
    <w:rsid w:val="002D1AF1"/>
    <w:rsid w:val="002F0BE5"/>
    <w:rsid w:val="002F293B"/>
    <w:rsid w:val="00303E85"/>
    <w:rsid w:val="0032462E"/>
    <w:rsid w:val="00331CCB"/>
    <w:rsid w:val="00355AF0"/>
    <w:rsid w:val="00394314"/>
    <w:rsid w:val="003E41FD"/>
    <w:rsid w:val="0040086C"/>
    <w:rsid w:val="00435530"/>
    <w:rsid w:val="00445E19"/>
    <w:rsid w:val="00450226"/>
    <w:rsid w:val="00460D19"/>
    <w:rsid w:val="004643FD"/>
    <w:rsid w:val="004A2897"/>
    <w:rsid w:val="004A2FCA"/>
    <w:rsid w:val="004C3E11"/>
    <w:rsid w:val="004C4D54"/>
    <w:rsid w:val="00522EF5"/>
    <w:rsid w:val="00557452"/>
    <w:rsid w:val="00577E1C"/>
    <w:rsid w:val="005C6896"/>
    <w:rsid w:val="00601373"/>
    <w:rsid w:val="006030EB"/>
    <w:rsid w:val="00615CC8"/>
    <w:rsid w:val="006510AC"/>
    <w:rsid w:val="00664EF7"/>
    <w:rsid w:val="00667841"/>
    <w:rsid w:val="006745FA"/>
    <w:rsid w:val="00692B80"/>
    <w:rsid w:val="006D2893"/>
    <w:rsid w:val="006E2192"/>
    <w:rsid w:val="006E75B9"/>
    <w:rsid w:val="007258EB"/>
    <w:rsid w:val="00735135"/>
    <w:rsid w:val="0077229B"/>
    <w:rsid w:val="0078735B"/>
    <w:rsid w:val="007B5F9C"/>
    <w:rsid w:val="007E5BC9"/>
    <w:rsid w:val="008262F7"/>
    <w:rsid w:val="0083012A"/>
    <w:rsid w:val="00835402"/>
    <w:rsid w:val="00840B3C"/>
    <w:rsid w:val="00847E6F"/>
    <w:rsid w:val="00894E34"/>
    <w:rsid w:val="008A59D9"/>
    <w:rsid w:val="008B1086"/>
    <w:rsid w:val="008B76DE"/>
    <w:rsid w:val="008E77CF"/>
    <w:rsid w:val="008F5AC8"/>
    <w:rsid w:val="00920C23"/>
    <w:rsid w:val="00937C99"/>
    <w:rsid w:val="009405B6"/>
    <w:rsid w:val="0094383D"/>
    <w:rsid w:val="00952B33"/>
    <w:rsid w:val="00980A3F"/>
    <w:rsid w:val="009B68C9"/>
    <w:rsid w:val="009D5476"/>
    <w:rsid w:val="009F749D"/>
    <w:rsid w:val="00A0408D"/>
    <w:rsid w:val="00A34208"/>
    <w:rsid w:val="00A379AA"/>
    <w:rsid w:val="00A41D9C"/>
    <w:rsid w:val="00A6689B"/>
    <w:rsid w:val="00A67717"/>
    <w:rsid w:val="00A70864"/>
    <w:rsid w:val="00A81CE3"/>
    <w:rsid w:val="00A860F2"/>
    <w:rsid w:val="00AB240D"/>
    <w:rsid w:val="00AB34AC"/>
    <w:rsid w:val="00AD07DA"/>
    <w:rsid w:val="00AE21F3"/>
    <w:rsid w:val="00AE5405"/>
    <w:rsid w:val="00AE6D3E"/>
    <w:rsid w:val="00B013B6"/>
    <w:rsid w:val="00B20862"/>
    <w:rsid w:val="00B31413"/>
    <w:rsid w:val="00B42C4B"/>
    <w:rsid w:val="00B63D89"/>
    <w:rsid w:val="00B71084"/>
    <w:rsid w:val="00B84BF4"/>
    <w:rsid w:val="00BA19DA"/>
    <w:rsid w:val="00BC0D1F"/>
    <w:rsid w:val="00BD7DA2"/>
    <w:rsid w:val="00BF6C21"/>
    <w:rsid w:val="00C4069A"/>
    <w:rsid w:val="00C43D16"/>
    <w:rsid w:val="00C75174"/>
    <w:rsid w:val="00C82767"/>
    <w:rsid w:val="00CA0DA7"/>
    <w:rsid w:val="00CA3EF4"/>
    <w:rsid w:val="00CC08B9"/>
    <w:rsid w:val="00CD006F"/>
    <w:rsid w:val="00CD0917"/>
    <w:rsid w:val="00CD66D0"/>
    <w:rsid w:val="00CF0026"/>
    <w:rsid w:val="00CF7F91"/>
    <w:rsid w:val="00D153AF"/>
    <w:rsid w:val="00D203FC"/>
    <w:rsid w:val="00D25179"/>
    <w:rsid w:val="00D44044"/>
    <w:rsid w:val="00D5398A"/>
    <w:rsid w:val="00D61C1F"/>
    <w:rsid w:val="00D95B84"/>
    <w:rsid w:val="00DB12B9"/>
    <w:rsid w:val="00DC26A5"/>
    <w:rsid w:val="00DC2B4F"/>
    <w:rsid w:val="00DE5238"/>
    <w:rsid w:val="00E3637A"/>
    <w:rsid w:val="00E60E38"/>
    <w:rsid w:val="00EA0867"/>
    <w:rsid w:val="00EB482A"/>
    <w:rsid w:val="00ED2631"/>
    <w:rsid w:val="00EE68F2"/>
    <w:rsid w:val="00EF4B3A"/>
    <w:rsid w:val="00F05129"/>
    <w:rsid w:val="00F10BF4"/>
    <w:rsid w:val="00F174AC"/>
    <w:rsid w:val="00F35DBC"/>
    <w:rsid w:val="00F45638"/>
    <w:rsid w:val="00F607D7"/>
    <w:rsid w:val="00F633FF"/>
    <w:rsid w:val="00F66EC2"/>
    <w:rsid w:val="00F74D38"/>
    <w:rsid w:val="00FD0992"/>
    <w:rsid w:val="00FE4FF4"/>
    <w:rsid w:val="00FF228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5768"/>
  <w15:docId w15:val="{CEF491FF-D6C0-4170-9F17-6E52F866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5530"/>
  </w:style>
  <w:style w:type="paragraph" w:styleId="1">
    <w:name w:val="heading 1"/>
    <w:basedOn w:val="a"/>
    <w:next w:val="a"/>
    <w:rsid w:val="004355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55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55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55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553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55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55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553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55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55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355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355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5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D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3BA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A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15CC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52B3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2B33"/>
  </w:style>
  <w:style w:type="paragraph" w:styleId="ae">
    <w:name w:val="footer"/>
    <w:basedOn w:val="a"/>
    <w:link w:val="af"/>
    <w:uiPriority w:val="99"/>
    <w:unhideWhenUsed/>
    <w:rsid w:val="00952B3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2B33"/>
  </w:style>
  <w:style w:type="table" w:styleId="af0">
    <w:name w:val="Table Grid"/>
    <w:basedOn w:val="a1"/>
    <w:uiPriority w:val="59"/>
    <w:rsid w:val="00D95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D95B84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E6D3E"/>
    <w:pPr>
      <w:ind w:left="720"/>
      <w:contextualSpacing/>
    </w:pPr>
  </w:style>
  <w:style w:type="paragraph" w:styleId="af2">
    <w:name w:val="No Spacing"/>
    <w:uiPriority w:val="1"/>
    <w:qFormat/>
    <w:rsid w:val="00D5398A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customStyle="1" w:styleId="20">
    <w:name w:val="Сетка таблицы2"/>
    <w:basedOn w:val="a1"/>
    <w:next w:val="af0"/>
    <w:uiPriority w:val="39"/>
    <w:rsid w:val="007258EB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310</cp:lastModifiedBy>
  <cp:revision>14</cp:revision>
  <dcterms:created xsi:type="dcterms:W3CDTF">2026-03-05T08:27:00Z</dcterms:created>
  <dcterms:modified xsi:type="dcterms:W3CDTF">2026-06-12T08:05:00Z</dcterms:modified>
</cp:coreProperties>
</file>