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6CE1"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ИНСТРУКТИВНО-МЕТОДИЧЕСКОЕ ПИСЬМО</w:t>
      </w:r>
    </w:p>
    <w:p w14:paraId="058FE08A"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о преподавании учебного предмета/дисциплины «География»</w:t>
      </w:r>
    </w:p>
    <w:p w14:paraId="7BA5B7B7"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в организациях образования Приднестровской Молдавской Республики,</w:t>
      </w:r>
    </w:p>
    <w:p w14:paraId="1F85E06B" w14:textId="543A086D"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реализующих программы общего образования в 202</w:t>
      </w:r>
      <w:r w:rsidR="005E139E">
        <w:rPr>
          <w:rFonts w:ascii="Times New Roman" w:eastAsia="Times New Roman" w:hAnsi="Times New Roman" w:cs="Times New Roman"/>
          <w:b/>
          <w:sz w:val="28"/>
          <w:szCs w:val="28"/>
        </w:rPr>
        <w:t>6</w:t>
      </w:r>
      <w:r w:rsidRPr="00EF3418">
        <w:rPr>
          <w:rFonts w:ascii="Times New Roman" w:eastAsia="Times New Roman" w:hAnsi="Times New Roman" w:cs="Times New Roman"/>
          <w:b/>
          <w:sz w:val="28"/>
          <w:szCs w:val="28"/>
        </w:rPr>
        <w:t>/2</w:t>
      </w:r>
      <w:r w:rsidR="005E139E">
        <w:rPr>
          <w:rFonts w:ascii="Times New Roman" w:eastAsia="Times New Roman" w:hAnsi="Times New Roman" w:cs="Times New Roman"/>
          <w:b/>
          <w:sz w:val="28"/>
          <w:szCs w:val="28"/>
        </w:rPr>
        <w:t>7</w:t>
      </w:r>
      <w:r w:rsidRPr="00EF3418">
        <w:rPr>
          <w:rFonts w:ascii="Times New Roman" w:eastAsia="Times New Roman" w:hAnsi="Times New Roman" w:cs="Times New Roman"/>
          <w:b/>
          <w:sz w:val="28"/>
          <w:szCs w:val="28"/>
        </w:rPr>
        <w:t xml:space="preserve"> учебном году</w:t>
      </w:r>
    </w:p>
    <w:p w14:paraId="6DFF22F0"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6FEC489F"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 Введение</w:t>
      </w:r>
    </w:p>
    <w:p w14:paraId="56AAEA48" w14:textId="1B8A38DD"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Инструктивно-методическое письмо подготовлено в целях разъяснения вопросов организации преподавания учебного предмета/дисциплины «География» в организациях образования, реализующих общеобразовательные программы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202</w:t>
      </w:r>
      <w:r w:rsidR="005E139E">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/2</w:t>
      </w:r>
      <w:r w:rsidR="005E139E">
        <w:rPr>
          <w:rFonts w:ascii="Times New Roman" w:eastAsia="Times New Roman" w:hAnsi="Times New Roman" w:cs="Times New Roman"/>
          <w:sz w:val="26"/>
          <w:szCs w:val="26"/>
        </w:rPr>
        <w:t>7</w:t>
      </w:r>
      <w:r w:rsidRPr="00EF3418">
        <w:rPr>
          <w:rFonts w:ascii="Times New Roman" w:eastAsia="Times New Roman" w:hAnsi="Times New Roman" w:cs="Times New Roman"/>
          <w:sz w:val="26"/>
          <w:szCs w:val="26"/>
        </w:rPr>
        <w:t xml:space="preserve"> учебном году.</w:t>
      </w:r>
    </w:p>
    <w:p w14:paraId="75EAA2F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Преподавание учебного предмета/дисциплины «География» реализует ключевые цели Государственных образовательных стандартов основного общего, среднего (полного) общего образования и профессионального образования, среди которых:</w:t>
      </w:r>
    </w:p>
    <w:p w14:paraId="457BFE7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а)</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сформированность мировоззренческой, ценностно-смысловой сферы обучающихся, приднестровской гражданской идентичности, </w:t>
      </w:r>
      <w:proofErr w:type="spellStart"/>
      <w:r w:rsidRPr="00EF3418">
        <w:rPr>
          <w:rFonts w:ascii="Times New Roman" w:eastAsia="Times New Roman" w:hAnsi="Times New Roman" w:cs="Times New Roman"/>
          <w:sz w:val="26"/>
          <w:szCs w:val="26"/>
        </w:rPr>
        <w:t>поликультурности</w:t>
      </w:r>
      <w:proofErr w:type="spellEnd"/>
      <w:r w:rsidRPr="00EF3418">
        <w:rPr>
          <w:rFonts w:ascii="Times New Roman" w:eastAsia="Times New Roman" w:hAnsi="Times New Roman" w:cs="Times New Roman"/>
          <w:sz w:val="26"/>
          <w:szCs w:val="26"/>
        </w:rPr>
        <w:t>, толерантности, приверженности ценностям, закрепленным Конституцией Приднестровской Молдавской Республики;</w:t>
      </w:r>
    </w:p>
    <w:p w14:paraId="40DE999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б)</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понимание роли Приднестровской Молдавской Республики и России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многообразном, быстро меняющемся глобальном мире;</w:t>
      </w:r>
    </w:p>
    <w:p w14:paraId="36B7E936" w14:textId="77777777" w:rsidR="002B6B61" w:rsidRPr="00EF3418" w:rsidRDefault="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развитие естественно-научной грамотности и глобальных компетенций как обязательных компонентов общей функциональной грамотности учащихся.</w:t>
      </w:r>
    </w:p>
    <w:p w14:paraId="487A99E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География синтезирует в себе элементы как естественно-научного, так и общественно-научного знания, картографический материал роднит ее с</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информационно-техническими науками, что позволяет формировать у</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обучающихся целостное восприятие мира, максимально выявлять причинно-следственные связи между явлениями, процессами и объектами окружающей среды, анализировать и прогнозировать развитие техносферы планеты. Неотъемлемой частью географического образования является республиканский компонент программы, краеведческие исследования служат основой для патриотического воспитания, формирования приднестровской гражданской идентичности, ответственности за сохранение природы родного края, культурных традиций народов, проживающих на территории Приднестровья.</w:t>
      </w:r>
    </w:p>
    <w:p w14:paraId="226F123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Задачами преподавания географии являются:</w:t>
      </w:r>
    </w:p>
    <w:p w14:paraId="1A1B16B6"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а)</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обучающимися географическим мышлением для определения географических аспектов природных, социально-экономических и экологических процессов и проблем;</w:t>
      </w:r>
    </w:p>
    <w:p w14:paraId="1C42FD3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б)</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сформированность у них системы комплексных социально ориентированных географических знаний о закономерностях развития природы, размещения </w:t>
      </w:r>
      <w:r w:rsidRPr="00EF3418">
        <w:rPr>
          <w:rFonts w:ascii="Times New Roman" w:eastAsia="Times New Roman" w:hAnsi="Times New Roman" w:cs="Times New Roman"/>
          <w:sz w:val="26"/>
          <w:szCs w:val="26"/>
        </w:rPr>
        <w:lastRenderedPageBreak/>
        <w:t>населения и хозяйства, о динамике и территориальных особенностях процессов, протекающих в географическом пространстве;</w:t>
      </w:r>
    </w:p>
    <w:p w14:paraId="50F8EA31"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проведения наблюдений за отдельными географическими объектами, процессами и явлениями, их изменениями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результате природных и антропогенных воздействий;</w:t>
      </w:r>
    </w:p>
    <w:p w14:paraId="783D310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г)</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использовать карты разного содержания для выявления закономерностей и тенденций, получения нового географического знания о</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природных социально-экономических и экологических процессах и явлениях;</w:t>
      </w:r>
    </w:p>
    <w:p w14:paraId="5E8E50C6"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д)</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географического анализа и интерпретации разнообразной информации;</w:t>
      </w:r>
    </w:p>
    <w:p w14:paraId="14BDB28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е)</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14:paraId="4C77469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ж)</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 в том числе экологических проблем Приднестровской Молдавской Республики.</w:t>
      </w:r>
    </w:p>
    <w:p w14:paraId="16DB6B91"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7ABA5E4F"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II. Нормативные документы, регламентирующие</w:t>
      </w:r>
      <w:r w:rsidR="00D71660" w:rsidRPr="00EF3418">
        <w:rPr>
          <w:rFonts w:ascii="Times New Roman" w:eastAsia="Times New Roman" w:hAnsi="Times New Roman" w:cs="Times New Roman"/>
          <w:b/>
          <w:sz w:val="26"/>
          <w:szCs w:val="26"/>
        </w:rPr>
        <w:br/>
      </w:r>
      <w:r w:rsidRPr="00EF3418">
        <w:rPr>
          <w:rFonts w:ascii="Times New Roman" w:eastAsia="Times New Roman" w:hAnsi="Times New Roman" w:cs="Times New Roman"/>
          <w:b/>
          <w:sz w:val="26"/>
          <w:szCs w:val="26"/>
        </w:rPr>
        <w:t>образовательный процесс</w:t>
      </w:r>
    </w:p>
    <w:p w14:paraId="5AC0E539" w14:textId="77777777" w:rsidR="00A52939" w:rsidRPr="00EF3418" w:rsidRDefault="006327FF" w:rsidP="005E139E">
      <w:pPr>
        <w:pBdr>
          <w:top w:val="nil"/>
          <w:left w:val="nil"/>
          <w:bottom w:val="nil"/>
          <w:right w:val="nil"/>
          <w:between w:val="nil"/>
        </w:pBdr>
        <w:tabs>
          <w:tab w:val="left" w:pos="851"/>
        </w:tabs>
        <w:spacing w:after="0" w:line="276"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Нормативно-правовой базой преподавания учебного предмета/дисциплины «</w:t>
      </w:r>
      <w:r w:rsidR="00750BCD" w:rsidRPr="00EF3418">
        <w:rPr>
          <w:rFonts w:ascii="Times New Roman" w:eastAsia="Times New Roman" w:hAnsi="Times New Roman" w:cs="Times New Roman"/>
          <w:sz w:val="26"/>
          <w:szCs w:val="26"/>
        </w:rPr>
        <w:t>География</w:t>
      </w:r>
      <w:r w:rsidRPr="00EF3418">
        <w:rPr>
          <w:rFonts w:ascii="Times New Roman" w:eastAsia="Times New Roman" w:hAnsi="Times New Roman" w:cs="Times New Roman"/>
          <w:sz w:val="26"/>
          <w:szCs w:val="26"/>
        </w:rPr>
        <w:t>» в организациях образования, реализующих программу общего образования, являются:</w:t>
      </w:r>
    </w:p>
    <w:p w14:paraId="42826210"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1. Закон Приднестровской Молдавской Республики от 27 июня 2003 года № 294-З-III «Об образовании» (САЗ 03-26).</w:t>
      </w:r>
    </w:p>
    <w:p w14:paraId="1EF8CF3D"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2. Приказ Министерства просвещения Приднестровской Молдавской Республики от 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4A331F51"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3.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26453D32"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4.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494967AD"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 xml:space="preserve">5.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w:t>
      </w:r>
      <w:r w:rsidRPr="00A558B7">
        <w:rPr>
          <w:rFonts w:ascii="Times New Roman" w:eastAsiaTheme="minorHAnsi" w:hAnsi="Times New Roman" w:cs="Times New Roman"/>
          <w:sz w:val="26"/>
          <w:szCs w:val="26"/>
          <w:lang w:eastAsia="en-US"/>
        </w:rPr>
        <w:lastRenderedPageBreak/>
        <w:t>среднего (полного) общего образования с применением электронного обучения и (или) дистанционных образовательных технологий» (САЗ 20-32).</w:t>
      </w:r>
    </w:p>
    <w:p w14:paraId="201B40C0"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6.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508FC49D" w14:textId="77777777"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7.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0081ACCC" w14:textId="7125677A"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8.</w:t>
      </w:r>
      <w:r>
        <w:rPr>
          <w:rFonts w:ascii="Times New Roman" w:eastAsiaTheme="minorHAnsi" w:hAnsi="Times New Roman" w:cs="Times New Roman"/>
          <w:sz w:val="26"/>
          <w:szCs w:val="26"/>
          <w:lang w:eastAsia="en-US"/>
        </w:rPr>
        <w:t xml:space="preserve"> </w:t>
      </w:r>
      <w:r w:rsidRPr="00A558B7">
        <w:rPr>
          <w:rFonts w:ascii="Times New Roman" w:eastAsiaTheme="minorHAnsi" w:hAnsi="Times New Roman" w:cs="Times New Roman"/>
          <w:sz w:val="26"/>
          <w:szCs w:val="26"/>
          <w:lang w:eastAsia="en-US"/>
        </w:rPr>
        <w:t>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w:t>
      </w:r>
      <w:r>
        <w:rPr>
          <w:rFonts w:ascii="Times New Roman" w:eastAsiaTheme="minorHAnsi" w:hAnsi="Times New Roman" w:cs="Times New Roman"/>
          <w:sz w:val="26"/>
          <w:szCs w:val="26"/>
          <w:lang w:eastAsia="en-US"/>
        </w:rPr>
        <w:t>е</w:t>
      </w:r>
      <w:r w:rsidRPr="00A558B7">
        <w:rPr>
          <w:rFonts w:ascii="Times New Roman" w:eastAsiaTheme="minorHAnsi" w:hAnsi="Times New Roman" w:cs="Times New Roman"/>
          <w:sz w:val="26"/>
          <w:szCs w:val="26"/>
          <w:lang w:eastAsia="en-US"/>
        </w:rPr>
        <w:t xml:space="preserve"> программы начального общего, основного общего и среднего (полного) общего образования» (САЗ 24-6). </w:t>
      </w:r>
    </w:p>
    <w:p w14:paraId="09CEC88F" w14:textId="547C3A20" w:rsidR="00A558B7" w:rsidRPr="00A558B7" w:rsidRDefault="00B17E68" w:rsidP="00A558B7">
      <w:pPr>
        <w:spacing w:after="0" w:line="276" w:lineRule="auto"/>
        <w:ind w:firstLine="567"/>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00A558B7" w:rsidRPr="00A558B7">
        <w:rPr>
          <w:rFonts w:ascii="Times New Roman" w:eastAsiaTheme="minorHAnsi" w:hAnsi="Times New Roman" w:cs="Times New Roman"/>
          <w:sz w:val="26"/>
          <w:szCs w:val="26"/>
          <w:lang w:eastAsia="en-US"/>
        </w:rPr>
        <w:t>.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p>
    <w:p w14:paraId="1A94CCFC" w14:textId="6391A8AF" w:rsidR="00A558B7" w:rsidRPr="00A558B7" w:rsidRDefault="00A558B7" w:rsidP="00A558B7">
      <w:pPr>
        <w:spacing w:after="0" w:line="276" w:lineRule="auto"/>
        <w:ind w:firstLine="567"/>
        <w:jc w:val="both"/>
        <w:rPr>
          <w:rFonts w:ascii="Times New Roman" w:eastAsiaTheme="minorHAnsi" w:hAnsi="Times New Roman" w:cs="Times New Roman"/>
          <w:sz w:val="26"/>
          <w:szCs w:val="26"/>
          <w:lang w:eastAsia="en-US"/>
        </w:rPr>
      </w:pPr>
      <w:r w:rsidRPr="00A558B7">
        <w:rPr>
          <w:rFonts w:ascii="Times New Roman" w:eastAsiaTheme="minorHAnsi" w:hAnsi="Times New Roman" w:cs="Times New Roman"/>
          <w:sz w:val="26"/>
          <w:szCs w:val="26"/>
          <w:lang w:eastAsia="en-US"/>
        </w:rPr>
        <w:t>1</w:t>
      </w:r>
      <w:r w:rsidR="00B17E68">
        <w:rPr>
          <w:rFonts w:ascii="Times New Roman" w:eastAsiaTheme="minorHAnsi" w:hAnsi="Times New Roman" w:cs="Times New Roman"/>
          <w:sz w:val="26"/>
          <w:szCs w:val="26"/>
          <w:lang w:eastAsia="en-US"/>
        </w:rPr>
        <w:t>0</w:t>
      </w:r>
      <w:r w:rsidRPr="00A558B7">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 xml:space="preserve"> </w:t>
      </w:r>
      <w:r w:rsidRPr="00A558B7">
        <w:rPr>
          <w:rFonts w:ascii="Times New Roman" w:eastAsiaTheme="minorHAnsi" w:hAnsi="Times New Roman" w:cs="Times New Roman"/>
          <w:sz w:val="26"/>
          <w:szCs w:val="26"/>
          <w:lang w:eastAsia="en-US"/>
        </w:rPr>
        <w:t>Приказ Министерства просвещения Приднестровской Молдавской Республики от 18 июня 2025 года № 544 «Об утверждении Государственной основной образовательной программы основного общего образования» (САЗ 25-30).</w:t>
      </w:r>
    </w:p>
    <w:p w14:paraId="38FD5F4B" w14:textId="53C1E077" w:rsidR="00EF3418" w:rsidRPr="00EF3418" w:rsidRDefault="00A558B7" w:rsidP="00A558B7">
      <w:pPr>
        <w:spacing w:after="0" w:line="276" w:lineRule="auto"/>
        <w:ind w:firstLine="567"/>
        <w:jc w:val="both"/>
        <w:rPr>
          <w:rFonts w:ascii="Times New Roman" w:hAnsi="Times New Roman" w:cs="Times New Roman"/>
          <w:sz w:val="24"/>
          <w:szCs w:val="24"/>
          <w:lang w:eastAsia="en-US"/>
        </w:rPr>
      </w:pPr>
      <w:r w:rsidRPr="00A558B7">
        <w:rPr>
          <w:rFonts w:ascii="Times New Roman" w:eastAsiaTheme="minorHAnsi" w:hAnsi="Times New Roman" w:cs="Times New Roman"/>
          <w:sz w:val="26"/>
          <w:szCs w:val="26"/>
          <w:lang w:eastAsia="en-US"/>
        </w:rPr>
        <w:t>1</w:t>
      </w:r>
      <w:r w:rsidR="00B17E68">
        <w:rPr>
          <w:rFonts w:ascii="Times New Roman" w:eastAsiaTheme="minorHAnsi" w:hAnsi="Times New Roman" w:cs="Times New Roman"/>
          <w:sz w:val="26"/>
          <w:szCs w:val="26"/>
          <w:lang w:eastAsia="en-US"/>
        </w:rPr>
        <w:t>1</w:t>
      </w:r>
      <w:r w:rsidRPr="00A558B7">
        <w:rPr>
          <w:rFonts w:ascii="Times New Roman" w:eastAsiaTheme="minorHAnsi" w:hAnsi="Times New Roman" w:cs="Times New Roman"/>
          <w:sz w:val="26"/>
          <w:szCs w:val="26"/>
          <w:lang w:eastAsia="en-US"/>
        </w:rPr>
        <w:t>. Приказ Министерства просвещения Приднестровской Молдавской Республики от 16 июля 2025 года № 652 «Об утверждении Государственной основной образовательной программы среднего (полного) общего образования» (САЗ 25-32).</w:t>
      </w:r>
    </w:p>
    <w:p w14:paraId="571D107C" w14:textId="77777777" w:rsidR="00A52939" w:rsidRPr="00EF3418" w:rsidRDefault="006327FF">
      <w:pPr>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III. Программно-методическое обеспечение</w:t>
      </w:r>
    </w:p>
    <w:p w14:paraId="110E5165" w14:textId="77777777" w:rsidR="007B44A4" w:rsidRPr="00EF3418" w:rsidRDefault="007B44A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Программное обеспечение по </w:t>
      </w:r>
      <w:r w:rsidR="00D71660" w:rsidRPr="00EF3418">
        <w:rPr>
          <w:rFonts w:ascii="Times New Roman" w:eastAsia="Times New Roman" w:hAnsi="Times New Roman" w:cs="Times New Roman"/>
          <w:sz w:val="26"/>
          <w:szCs w:val="26"/>
        </w:rPr>
        <w:t xml:space="preserve">учебному </w:t>
      </w:r>
      <w:r w:rsidRPr="00EF3418">
        <w:rPr>
          <w:rFonts w:ascii="Times New Roman" w:eastAsia="Times New Roman" w:hAnsi="Times New Roman" w:cs="Times New Roman"/>
          <w:sz w:val="26"/>
          <w:szCs w:val="26"/>
        </w:rPr>
        <w:t>предмету/дисциплине «География» представлено следующими нормативными документами:</w:t>
      </w:r>
    </w:p>
    <w:p w14:paraId="6D555C31" w14:textId="4868033C" w:rsidR="00A52939" w:rsidRDefault="00F96113">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71660"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 xml:space="preserve">Приказ </w:t>
      </w:r>
      <w:r w:rsidR="00D71660" w:rsidRPr="00EF3418">
        <w:rPr>
          <w:rFonts w:ascii="Times New Roman" w:eastAsia="Times New Roman" w:hAnsi="Times New Roman" w:cs="Times New Roman"/>
          <w:sz w:val="26"/>
          <w:szCs w:val="26"/>
        </w:rPr>
        <w:t>Министерства просвещения Приднестровской Молдавской Республики</w:t>
      </w:r>
      <w:r w:rsidR="006327FF" w:rsidRPr="00EF3418">
        <w:rPr>
          <w:rFonts w:ascii="Times New Roman" w:eastAsia="Times New Roman" w:hAnsi="Times New Roman" w:cs="Times New Roman"/>
          <w:sz w:val="26"/>
          <w:szCs w:val="26"/>
        </w:rPr>
        <w:t xml:space="preserve"> от 2</w:t>
      </w:r>
      <w:r w:rsidR="00D71660" w:rsidRPr="00EF3418">
        <w:rPr>
          <w:rFonts w:ascii="Times New Roman" w:eastAsia="Times New Roman" w:hAnsi="Times New Roman" w:cs="Times New Roman"/>
          <w:sz w:val="26"/>
          <w:szCs w:val="26"/>
        </w:rPr>
        <w:t xml:space="preserve"> декабря </w:t>
      </w:r>
      <w:r w:rsidR="006327FF" w:rsidRPr="00EF3418">
        <w:rPr>
          <w:rFonts w:ascii="Times New Roman" w:eastAsia="Times New Roman" w:hAnsi="Times New Roman" w:cs="Times New Roman"/>
          <w:sz w:val="26"/>
          <w:szCs w:val="26"/>
        </w:rPr>
        <w:t>2016 г</w:t>
      </w:r>
      <w:r w:rsidR="00D71660" w:rsidRPr="00EF3418">
        <w:rPr>
          <w:rFonts w:ascii="Times New Roman" w:eastAsia="Times New Roman" w:hAnsi="Times New Roman" w:cs="Times New Roman"/>
          <w:sz w:val="26"/>
          <w:szCs w:val="26"/>
        </w:rPr>
        <w:t>ода</w:t>
      </w:r>
      <w:r w:rsidR="006327FF" w:rsidRPr="00EF3418">
        <w:rPr>
          <w:rFonts w:ascii="Times New Roman" w:eastAsia="Times New Roman" w:hAnsi="Times New Roman" w:cs="Times New Roman"/>
          <w:sz w:val="26"/>
          <w:szCs w:val="26"/>
        </w:rPr>
        <w:t xml:space="preserve"> №</w:t>
      </w:r>
      <w:r w:rsidR="00D71660"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1447 «Об утверждении решений Совета по</w:t>
      </w:r>
      <w:r w:rsidR="00D71660"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образованию Министерства просвещения Приднестровской Молдавской Республики от 24 ноября 2016 года», п. 1 «б» «Об утверждении Примерной программы по учебному предмету „География”. 5–9 классы (для организаций общего образования ПМР)»;</w:t>
      </w:r>
    </w:p>
    <w:p w14:paraId="612AFA3F" w14:textId="0B73BA28" w:rsidR="005810C1" w:rsidRPr="005810C1" w:rsidRDefault="005810C1" w:rsidP="005810C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5810C1">
        <w:rPr>
          <w:rFonts w:ascii="Times New Roman" w:eastAsia="Times New Roman" w:hAnsi="Times New Roman" w:cs="Times New Roman"/>
          <w:sz w:val="26"/>
          <w:szCs w:val="26"/>
        </w:rPr>
        <w:t> Приказ Министерства просвещения Приднестровской Молдавской Республики</w:t>
      </w:r>
      <w:r w:rsidRPr="005810C1">
        <w:rPr>
          <w:rFonts w:ascii="Times New Roman" w:eastAsia="Times New Roman" w:hAnsi="Times New Roman" w:cs="Times New Roman"/>
          <w:sz w:val="26"/>
          <w:szCs w:val="26"/>
        </w:rPr>
        <w:br/>
        <w:t>от 2 декабря 2016 года № 1447 «Об утверждении решений Совета по образованию Министерства просвещения Приднестровской Молдавской Республики от 24 ноября</w:t>
      </w:r>
      <w:r w:rsidRPr="005810C1">
        <w:rPr>
          <w:rFonts w:ascii="Times New Roman" w:eastAsia="Times New Roman" w:hAnsi="Times New Roman" w:cs="Times New Roman"/>
          <w:sz w:val="26"/>
          <w:szCs w:val="26"/>
        </w:rPr>
        <w:br/>
        <w:t>2016 года» (5-9 класс);</w:t>
      </w:r>
    </w:p>
    <w:p w14:paraId="48CF2F28" w14:textId="64DC41DD" w:rsidR="005810C1" w:rsidRPr="005810C1" w:rsidRDefault="005810C1" w:rsidP="005810C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 </w:t>
      </w:r>
      <w:r w:rsidRPr="005810C1">
        <w:rPr>
          <w:rFonts w:ascii="Times New Roman" w:eastAsia="Times New Roman" w:hAnsi="Times New Roman" w:cs="Times New Roman"/>
          <w:sz w:val="26"/>
          <w:szCs w:val="26"/>
        </w:rPr>
        <w:t> Приказ Министерства просвещения Приднестровской Молдавской Республики</w:t>
      </w:r>
      <w:r>
        <w:rPr>
          <w:rFonts w:ascii="Times New Roman" w:eastAsia="Times New Roman" w:hAnsi="Times New Roman" w:cs="Times New Roman"/>
          <w:sz w:val="26"/>
          <w:szCs w:val="26"/>
        </w:rPr>
        <w:t xml:space="preserve"> </w:t>
      </w:r>
      <w:r w:rsidRPr="005810C1">
        <w:rPr>
          <w:rFonts w:ascii="Times New Roman" w:eastAsia="Times New Roman" w:hAnsi="Times New Roman" w:cs="Times New Roman"/>
          <w:sz w:val="26"/>
          <w:szCs w:val="26"/>
        </w:rPr>
        <w:t>от 31 марта 2026 года № 276 «Об утверждении решений Совета по образованию Министерства просвещения Приднестровской Молдавской Республики от 26 марта 2026 года» (5-9 класс);</w:t>
      </w:r>
    </w:p>
    <w:p w14:paraId="4F50FD6D" w14:textId="0CF3BECF" w:rsidR="005810C1" w:rsidRPr="005810C1" w:rsidRDefault="005810C1" w:rsidP="005810C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810C1">
        <w:rPr>
          <w:rFonts w:ascii="Times New Roman" w:eastAsia="Times New Roman" w:hAnsi="Times New Roman" w:cs="Times New Roman"/>
          <w:sz w:val="26"/>
          <w:szCs w:val="26"/>
        </w:rPr>
        <w:t> Приказ Министерства просвещения Приднестровской Молдавской Республики</w:t>
      </w:r>
      <w:r>
        <w:rPr>
          <w:rFonts w:ascii="Times New Roman" w:eastAsia="Times New Roman" w:hAnsi="Times New Roman" w:cs="Times New Roman"/>
          <w:sz w:val="26"/>
          <w:szCs w:val="26"/>
        </w:rPr>
        <w:t xml:space="preserve"> </w:t>
      </w:r>
      <w:r w:rsidRPr="005810C1">
        <w:rPr>
          <w:rFonts w:ascii="Times New Roman" w:eastAsia="Times New Roman" w:hAnsi="Times New Roman" w:cs="Times New Roman"/>
          <w:sz w:val="26"/>
          <w:szCs w:val="26"/>
        </w:rPr>
        <w:t>от 08 мая 2026 года № 483 «Об утверждении решений Совета по образованию Министерства просвещения Приднестровской Молдавской Республики от 28 мая 2026 года» (10-11 класс)</w:t>
      </w:r>
      <w:r>
        <w:rPr>
          <w:rFonts w:ascii="Times New Roman" w:eastAsia="Times New Roman" w:hAnsi="Times New Roman" w:cs="Times New Roman"/>
          <w:sz w:val="26"/>
          <w:szCs w:val="26"/>
        </w:rPr>
        <w:t>;</w:t>
      </w:r>
    </w:p>
    <w:p w14:paraId="7450301D" w14:textId="57666B5F" w:rsidR="00A52939" w:rsidRPr="00EF3418" w:rsidRDefault="005810C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bookmarkStart w:id="0" w:name="_GoBack"/>
      <w:bookmarkEnd w:id="0"/>
      <w:r w:rsidR="00F96113">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26</w:t>
      </w:r>
      <w:r w:rsidR="00D71660" w:rsidRPr="00EF3418">
        <w:rPr>
          <w:rFonts w:ascii="Times New Roman" w:eastAsia="Times New Roman" w:hAnsi="Times New Roman" w:cs="Times New Roman"/>
          <w:sz w:val="26"/>
          <w:szCs w:val="26"/>
        </w:rPr>
        <w:t xml:space="preserve"> декабря </w:t>
      </w:r>
      <w:r w:rsidR="006327FF" w:rsidRPr="00EF3418">
        <w:rPr>
          <w:rFonts w:ascii="Times New Roman" w:eastAsia="Times New Roman" w:hAnsi="Times New Roman" w:cs="Times New Roman"/>
          <w:sz w:val="26"/>
          <w:szCs w:val="26"/>
        </w:rPr>
        <w:t>2022 г</w:t>
      </w:r>
      <w:r w:rsidR="00D71660" w:rsidRPr="00EF3418">
        <w:rPr>
          <w:rFonts w:ascii="Times New Roman" w:eastAsia="Times New Roman" w:hAnsi="Times New Roman" w:cs="Times New Roman"/>
          <w:sz w:val="26"/>
          <w:szCs w:val="26"/>
        </w:rPr>
        <w:t>ода</w:t>
      </w:r>
      <w:r w:rsidR="006327FF" w:rsidRPr="00EF3418">
        <w:rPr>
          <w:rFonts w:ascii="Times New Roman" w:eastAsia="Times New Roman" w:hAnsi="Times New Roman" w:cs="Times New Roman"/>
          <w:sz w:val="26"/>
          <w:szCs w:val="26"/>
        </w:rPr>
        <w:t xml:space="preserve"> №</w:t>
      </w:r>
      <w:r w:rsidR="00D71660"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1152 «Об утверждении Примерной программы учебной дисциплины „География”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4352C73D" w14:textId="147372AA" w:rsidR="00A52939" w:rsidRPr="00EF3418"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Вариативная </w:t>
      </w:r>
      <w:r w:rsidR="001B655D">
        <w:rPr>
          <w:rFonts w:ascii="Times New Roman" w:eastAsia="Times New Roman" w:hAnsi="Times New Roman" w:cs="Times New Roman"/>
          <w:sz w:val="26"/>
          <w:szCs w:val="26"/>
        </w:rPr>
        <w:t xml:space="preserve"> </w:t>
      </w:r>
      <w:r w:rsidRPr="00EF3418">
        <w:rPr>
          <w:rFonts w:ascii="Times New Roman" w:eastAsia="Times New Roman" w:hAnsi="Times New Roman" w:cs="Times New Roman"/>
          <w:sz w:val="26"/>
          <w:szCs w:val="26"/>
        </w:rPr>
        <w:t xml:space="preserve">часть по </w:t>
      </w:r>
      <w:r w:rsidR="00D71660" w:rsidRPr="00EF3418">
        <w:rPr>
          <w:rFonts w:ascii="Times New Roman" w:eastAsia="Times New Roman" w:hAnsi="Times New Roman" w:cs="Times New Roman"/>
          <w:sz w:val="26"/>
          <w:szCs w:val="26"/>
        </w:rPr>
        <w:t xml:space="preserve">учебному </w:t>
      </w:r>
      <w:r w:rsidRPr="00EF3418">
        <w:rPr>
          <w:rFonts w:ascii="Times New Roman" w:eastAsia="Times New Roman" w:hAnsi="Times New Roman" w:cs="Times New Roman"/>
          <w:sz w:val="26"/>
          <w:szCs w:val="26"/>
        </w:rPr>
        <w:t xml:space="preserve">предмету/дисциплине </w:t>
      </w:r>
      <w:r w:rsidR="00D71660" w:rsidRPr="00EF3418">
        <w:rPr>
          <w:rFonts w:ascii="Times New Roman" w:eastAsia="Times New Roman" w:hAnsi="Times New Roman" w:cs="Times New Roman"/>
          <w:sz w:val="26"/>
          <w:szCs w:val="26"/>
        </w:rPr>
        <w:t xml:space="preserve">«География» </w:t>
      </w:r>
      <w:r w:rsidRPr="00EF3418">
        <w:rPr>
          <w:rFonts w:ascii="Times New Roman" w:eastAsia="Times New Roman" w:hAnsi="Times New Roman" w:cs="Times New Roman"/>
          <w:sz w:val="26"/>
          <w:szCs w:val="26"/>
        </w:rPr>
        <w:t>обеспечена программами факультативов и элективных курсов, размещенных на сайте «Школа Приднестровья» (</w:t>
      </w:r>
      <w:proofErr w:type="spellStart"/>
      <w:r w:rsidRPr="00EF3418">
        <w:rPr>
          <w:rFonts w:ascii="Times New Roman" w:eastAsia="Times New Roman" w:hAnsi="Times New Roman" w:cs="Times New Roman"/>
          <w:sz w:val="26"/>
          <w:szCs w:val="26"/>
        </w:rPr>
        <w:t>http</w:t>
      </w:r>
      <w:proofErr w:type="spellEnd"/>
      <w:r w:rsidR="00D71660"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w:t>
      </w:r>
      <w:proofErr w:type="spellStart"/>
      <w:r w:rsidRPr="00EF3418">
        <w:rPr>
          <w:rFonts w:ascii="Times New Roman" w:eastAsia="Times New Roman" w:hAnsi="Times New Roman" w:cs="Times New Roman"/>
          <w:sz w:val="26"/>
          <w:szCs w:val="26"/>
        </w:rPr>
        <w:t>schoolpmr</w:t>
      </w:r>
      <w:proofErr w:type="spellEnd"/>
      <w:r w:rsidRPr="00EF3418">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lang w:val="en-US"/>
        </w:rPr>
        <w:t>info</w:t>
      </w:r>
      <w:r w:rsidRPr="00EF3418">
        <w:rPr>
          <w:rFonts w:ascii="Times New Roman" w:eastAsia="Times New Roman" w:hAnsi="Times New Roman" w:cs="Times New Roman"/>
          <w:sz w:val="26"/>
          <w:szCs w:val="26"/>
        </w:rPr>
        <w:t>):</w:t>
      </w:r>
    </w:p>
    <w:p w14:paraId="59B24EFE"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1. </w:t>
      </w:r>
      <w:r w:rsidR="006327FF" w:rsidRPr="00EF3418">
        <w:rPr>
          <w:rFonts w:ascii="Times New Roman" w:eastAsia="Times New Roman" w:hAnsi="Times New Roman" w:cs="Times New Roman"/>
          <w:sz w:val="26"/>
          <w:szCs w:val="26"/>
        </w:rPr>
        <w:t>«Географы-краеведы». Сост. Т.В. Ковалева.</w:t>
      </w:r>
    </w:p>
    <w:p w14:paraId="288D4C54"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2. </w:t>
      </w:r>
      <w:r w:rsidR="006327FF" w:rsidRPr="00EF3418">
        <w:rPr>
          <w:rFonts w:ascii="Times New Roman" w:eastAsia="Times New Roman" w:hAnsi="Times New Roman" w:cs="Times New Roman"/>
          <w:sz w:val="26"/>
          <w:szCs w:val="26"/>
        </w:rPr>
        <w:t>«Экология и туризм». 8 класс. Сост. А.И. Дьяченко.</w:t>
      </w:r>
    </w:p>
    <w:p w14:paraId="4FB5F520"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3. </w:t>
      </w:r>
      <w:r w:rsidR="006327FF" w:rsidRPr="00EF3418">
        <w:rPr>
          <w:rFonts w:ascii="Times New Roman" w:eastAsia="Times New Roman" w:hAnsi="Times New Roman" w:cs="Times New Roman"/>
          <w:sz w:val="26"/>
          <w:szCs w:val="26"/>
        </w:rPr>
        <w:t xml:space="preserve">«Экономика». 11 класс. Сост. И.В. </w:t>
      </w:r>
      <w:proofErr w:type="spellStart"/>
      <w:r w:rsidR="006327FF" w:rsidRPr="00EF3418">
        <w:rPr>
          <w:rFonts w:ascii="Times New Roman" w:eastAsia="Times New Roman" w:hAnsi="Times New Roman" w:cs="Times New Roman"/>
          <w:sz w:val="26"/>
          <w:szCs w:val="26"/>
        </w:rPr>
        <w:t>Мисякова</w:t>
      </w:r>
      <w:proofErr w:type="spellEnd"/>
      <w:r w:rsidR="00D71660" w:rsidRPr="00EF3418">
        <w:rPr>
          <w:rFonts w:ascii="Times New Roman" w:eastAsia="Times New Roman" w:hAnsi="Times New Roman" w:cs="Times New Roman"/>
          <w:sz w:val="26"/>
          <w:szCs w:val="26"/>
        </w:rPr>
        <w:t>.</w:t>
      </w:r>
    </w:p>
    <w:p w14:paraId="12FA7286" w14:textId="70D6B5A4" w:rsidR="00753E70" w:rsidRDefault="00D34281"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7814D0">
        <w:rPr>
          <w:rFonts w:ascii="Times New Roman" w:eastAsia="Times New Roman" w:hAnsi="Times New Roman" w:cs="Times New Roman"/>
          <w:sz w:val="26"/>
          <w:szCs w:val="26"/>
        </w:rPr>
        <w:t xml:space="preserve">. </w:t>
      </w:r>
      <w:r w:rsidR="00FE156A">
        <w:rPr>
          <w:rFonts w:ascii="Times New Roman" w:eastAsia="Times New Roman" w:hAnsi="Times New Roman" w:cs="Times New Roman"/>
          <w:sz w:val="26"/>
          <w:szCs w:val="26"/>
        </w:rPr>
        <w:t xml:space="preserve">«Социальная география» для общеобразовательных организаций ПМР, реализующих социально-экономический профиль (социологическое направление). 10 (11) класс. Тирасполь, 2023. Сост.: О.Г. Горбатенко, Э.А. </w:t>
      </w:r>
      <w:proofErr w:type="spellStart"/>
      <w:r w:rsidR="00FE156A">
        <w:rPr>
          <w:rFonts w:ascii="Times New Roman" w:eastAsia="Times New Roman" w:hAnsi="Times New Roman" w:cs="Times New Roman"/>
          <w:sz w:val="26"/>
          <w:szCs w:val="26"/>
        </w:rPr>
        <w:t>Думик</w:t>
      </w:r>
      <w:proofErr w:type="spellEnd"/>
      <w:r w:rsidR="00FE156A">
        <w:rPr>
          <w:rFonts w:ascii="Times New Roman" w:eastAsia="Times New Roman" w:hAnsi="Times New Roman" w:cs="Times New Roman"/>
          <w:sz w:val="26"/>
          <w:szCs w:val="26"/>
        </w:rPr>
        <w:t>.</w:t>
      </w:r>
    </w:p>
    <w:p w14:paraId="393A2919" w14:textId="77777777" w:rsidR="001B655D" w:rsidRPr="001B655D" w:rsidRDefault="001B655D" w:rsidP="001B655D">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B655D">
        <w:rPr>
          <w:rFonts w:ascii="Times New Roman" w:eastAsia="Times New Roman" w:hAnsi="Times New Roman" w:cs="Times New Roman"/>
          <w:sz w:val="26"/>
          <w:szCs w:val="26"/>
        </w:rPr>
        <w:t xml:space="preserve">5. «Экономическая география» для общеобразовательных организаций ПМР, реализующих социально-экономический профиль (экономическое направление). 10 (11) класс. Тирасполь, 2023. Сост.: М.В. </w:t>
      </w:r>
      <w:proofErr w:type="spellStart"/>
      <w:r w:rsidRPr="001B655D">
        <w:rPr>
          <w:rFonts w:ascii="Times New Roman" w:eastAsia="Times New Roman" w:hAnsi="Times New Roman" w:cs="Times New Roman"/>
          <w:sz w:val="26"/>
          <w:szCs w:val="26"/>
        </w:rPr>
        <w:t>Гнаткова</w:t>
      </w:r>
      <w:proofErr w:type="spellEnd"/>
      <w:r w:rsidRPr="001B655D">
        <w:rPr>
          <w:rFonts w:ascii="Times New Roman" w:eastAsia="Times New Roman" w:hAnsi="Times New Roman" w:cs="Times New Roman"/>
          <w:sz w:val="26"/>
          <w:szCs w:val="26"/>
        </w:rPr>
        <w:t xml:space="preserve">, Л.В. </w:t>
      </w:r>
      <w:proofErr w:type="spellStart"/>
      <w:r w:rsidRPr="001B655D">
        <w:rPr>
          <w:rFonts w:ascii="Times New Roman" w:eastAsia="Times New Roman" w:hAnsi="Times New Roman" w:cs="Times New Roman"/>
          <w:sz w:val="26"/>
          <w:szCs w:val="26"/>
        </w:rPr>
        <w:t>Ольховикова</w:t>
      </w:r>
      <w:proofErr w:type="spellEnd"/>
      <w:r w:rsidRPr="001B655D">
        <w:rPr>
          <w:rFonts w:ascii="Times New Roman" w:eastAsia="Times New Roman" w:hAnsi="Times New Roman" w:cs="Times New Roman"/>
          <w:sz w:val="26"/>
          <w:szCs w:val="26"/>
        </w:rPr>
        <w:t>.</w:t>
      </w:r>
    </w:p>
    <w:p w14:paraId="657A7396" w14:textId="07476A98" w:rsidR="001B655D" w:rsidRDefault="001B655D" w:rsidP="001B655D">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B655D">
        <w:rPr>
          <w:rFonts w:ascii="Times New Roman" w:eastAsia="Times New Roman" w:hAnsi="Times New Roman" w:cs="Times New Roman"/>
          <w:sz w:val="26"/>
          <w:szCs w:val="26"/>
        </w:rPr>
        <w:t xml:space="preserve">6. «Основы экономики» для общеобразовательных организаций ПМР, реализующих социально-экономический профиль. 10 класс. Сост.: И.Ф. </w:t>
      </w:r>
      <w:proofErr w:type="spellStart"/>
      <w:r w:rsidRPr="001B655D">
        <w:rPr>
          <w:rFonts w:ascii="Times New Roman" w:eastAsia="Times New Roman" w:hAnsi="Times New Roman" w:cs="Times New Roman"/>
          <w:sz w:val="26"/>
          <w:szCs w:val="26"/>
        </w:rPr>
        <w:t>Кахановская</w:t>
      </w:r>
      <w:proofErr w:type="spellEnd"/>
      <w:r w:rsidRPr="001B655D">
        <w:rPr>
          <w:rFonts w:ascii="Times New Roman" w:eastAsia="Times New Roman" w:hAnsi="Times New Roman" w:cs="Times New Roman"/>
          <w:sz w:val="26"/>
          <w:szCs w:val="26"/>
        </w:rPr>
        <w:t>, С.М. Кухарь.</w:t>
      </w:r>
    </w:p>
    <w:p w14:paraId="59D0F9C5" w14:textId="278563C4" w:rsidR="001B655D" w:rsidRDefault="001B655D" w:rsidP="001B655D">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Pr="001B655D">
        <w:rPr>
          <w:rFonts w:ascii="Times New Roman" w:eastAsia="Times New Roman" w:hAnsi="Times New Roman" w:cs="Times New Roman"/>
          <w:sz w:val="26"/>
          <w:szCs w:val="26"/>
        </w:rPr>
        <w:t>«Историческая география Поднестровья» 10 (11) класс</w:t>
      </w:r>
      <w:r w:rsidRPr="001B655D">
        <w:t xml:space="preserve"> </w:t>
      </w:r>
      <w:r w:rsidRPr="001B655D">
        <w:rPr>
          <w:rFonts w:ascii="Times New Roman" w:eastAsia="Times New Roman" w:hAnsi="Times New Roman" w:cs="Times New Roman"/>
          <w:sz w:val="26"/>
          <w:szCs w:val="26"/>
        </w:rPr>
        <w:t>для организаций образования, реализующих программы общего образования</w:t>
      </w:r>
      <w:r>
        <w:rPr>
          <w:rFonts w:ascii="Times New Roman" w:eastAsia="Times New Roman" w:hAnsi="Times New Roman" w:cs="Times New Roman"/>
          <w:sz w:val="26"/>
          <w:szCs w:val="26"/>
        </w:rPr>
        <w:t>.</w:t>
      </w:r>
      <w:r w:rsidRPr="001B65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sidRPr="001B655D">
        <w:rPr>
          <w:rFonts w:ascii="Times New Roman" w:eastAsia="Times New Roman" w:hAnsi="Times New Roman" w:cs="Times New Roman"/>
          <w:sz w:val="26"/>
          <w:szCs w:val="26"/>
        </w:rPr>
        <w:t>ост.: Н.Ю. Багинский, И.А. Багинская</w:t>
      </w:r>
      <w:r>
        <w:rPr>
          <w:rFonts w:ascii="Times New Roman" w:eastAsia="Times New Roman" w:hAnsi="Times New Roman" w:cs="Times New Roman"/>
          <w:sz w:val="26"/>
          <w:szCs w:val="26"/>
        </w:rPr>
        <w:t>.</w:t>
      </w:r>
    </w:p>
    <w:p w14:paraId="335C8875" w14:textId="389F8327" w:rsidR="007814D0" w:rsidRPr="00EF3418" w:rsidRDefault="007814D0" w:rsidP="007814D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Также рекомендуется использовать программы </w:t>
      </w:r>
      <w:r w:rsidRPr="007814D0">
        <w:rPr>
          <w:rFonts w:ascii="Times New Roman" w:eastAsia="Times New Roman" w:hAnsi="Times New Roman" w:cs="Times New Roman"/>
          <w:sz w:val="26"/>
          <w:szCs w:val="26"/>
        </w:rPr>
        <w:t>«Социальная география» для общеобразовательных организаций ПМР, реализующих социально-экономический профиль (социологическое направление). 10 (11) класс</w:t>
      </w:r>
      <w:r>
        <w:rPr>
          <w:rFonts w:ascii="Times New Roman" w:eastAsia="Times New Roman" w:hAnsi="Times New Roman" w:cs="Times New Roman"/>
          <w:sz w:val="26"/>
          <w:szCs w:val="26"/>
        </w:rPr>
        <w:t>»</w:t>
      </w:r>
      <w:r w:rsidRPr="007814D0">
        <w:rPr>
          <w:rFonts w:ascii="Times New Roman" w:eastAsia="Times New Roman" w:hAnsi="Times New Roman" w:cs="Times New Roman"/>
          <w:sz w:val="26"/>
          <w:szCs w:val="26"/>
        </w:rPr>
        <w:t xml:space="preserve"> Тирасполь, 2023. Сост.: О.Г. Горбатенко, Э.А. </w:t>
      </w:r>
      <w:proofErr w:type="spellStart"/>
      <w:r w:rsidRPr="007814D0">
        <w:rPr>
          <w:rFonts w:ascii="Times New Roman" w:eastAsia="Times New Roman" w:hAnsi="Times New Roman" w:cs="Times New Roman"/>
          <w:sz w:val="26"/>
          <w:szCs w:val="26"/>
        </w:rPr>
        <w:t>Думик</w:t>
      </w:r>
      <w:proofErr w:type="spellEnd"/>
      <w:r>
        <w:rPr>
          <w:rFonts w:ascii="Times New Roman" w:eastAsia="Times New Roman" w:hAnsi="Times New Roman" w:cs="Times New Roman"/>
          <w:sz w:val="26"/>
          <w:szCs w:val="26"/>
        </w:rPr>
        <w:t xml:space="preserve">, </w:t>
      </w:r>
      <w:r w:rsidRPr="007814D0">
        <w:rPr>
          <w:rFonts w:ascii="Times New Roman" w:eastAsia="Times New Roman" w:hAnsi="Times New Roman" w:cs="Times New Roman"/>
          <w:sz w:val="26"/>
          <w:szCs w:val="26"/>
        </w:rPr>
        <w:t>«Экономическая география» для общеобразовательных организаций ПМР, реализующих социально-экономический профиль (экономическое направление). 10 (11) класс</w:t>
      </w:r>
      <w:r>
        <w:rPr>
          <w:rFonts w:ascii="Times New Roman" w:eastAsia="Times New Roman" w:hAnsi="Times New Roman" w:cs="Times New Roman"/>
          <w:sz w:val="26"/>
          <w:szCs w:val="26"/>
        </w:rPr>
        <w:t>»</w:t>
      </w:r>
      <w:r w:rsidR="00C1677E">
        <w:rPr>
          <w:rFonts w:ascii="Times New Roman" w:eastAsia="Times New Roman" w:hAnsi="Times New Roman" w:cs="Times New Roman"/>
          <w:sz w:val="26"/>
          <w:szCs w:val="26"/>
        </w:rPr>
        <w:t xml:space="preserve"> </w:t>
      </w:r>
      <w:r w:rsidRPr="007814D0">
        <w:rPr>
          <w:rFonts w:ascii="Times New Roman" w:eastAsia="Times New Roman" w:hAnsi="Times New Roman" w:cs="Times New Roman"/>
          <w:sz w:val="26"/>
          <w:szCs w:val="26"/>
        </w:rPr>
        <w:t xml:space="preserve">Тирасполь, 2023. Сост.: М.В. </w:t>
      </w:r>
      <w:proofErr w:type="spellStart"/>
      <w:r w:rsidRPr="007814D0">
        <w:rPr>
          <w:rFonts w:ascii="Times New Roman" w:eastAsia="Times New Roman" w:hAnsi="Times New Roman" w:cs="Times New Roman"/>
          <w:sz w:val="26"/>
          <w:szCs w:val="26"/>
        </w:rPr>
        <w:t>Гнаткова</w:t>
      </w:r>
      <w:proofErr w:type="spellEnd"/>
      <w:r w:rsidRPr="007814D0">
        <w:rPr>
          <w:rFonts w:ascii="Times New Roman" w:eastAsia="Times New Roman" w:hAnsi="Times New Roman" w:cs="Times New Roman"/>
          <w:sz w:val="26"/>
          <w:szCs w:val="26"/>
        </w:rPr>
        <w:t xml:space="preserve">, Л.В. </w:t>
      </w:r>
      <w:proofErr w:type="spellStart"/>
      <w:r w:rsidRPr="007814D0">
        <w:rPr>
          <w:rFonts w:ascii="Times New Roman" w:eastAsia="Times New Roman" w:hAnsi="Times New Roman" w:cs="Times New Roman"/>
          <w:sz w:val="26"/>
          <w:szCs w:val="26"/>
        </w:rPr>
        <w:t>Ольховикова</w:t>
      </w:r>
      <w:proofErr w:type="spellEnd"/>
      <w:r>
        <w:rPr>
          <w:rFonts w:ascii="Times New Roman" w:eastAsia="Times New Roman" w:hAnsi="Times New Roman" w:cs="Times New Roman"/>
          <w:sz w:val="26"/>
          <w:szCs w:val="26"/>
        </w:rPr>
        <w:t xml:space="preserve">, </w:t>
      </w:r>
      <w:r w:rsidRPr="007814D0">
        <w:rPr>
          <w:rFonts w:ascii="Times New Roman" w:eastAsia="Times New Roman" w:hAnsi="Times New Roman" w:cs="Times New Roman"/>
          <w:sz w:val="26"/>
          <w:szCs w:val="26"/>
        </w:rPr>
        <w:t>«Основы экономики» для общеобразовательных организаций ПМР, реализующих социально-экономический профиль. 10 класс</w:t>
      </w:r>
      <w:r>
        <w:rPr>
          <w:rFonts w:ascii="Times New Roman" w:eastAsia="Times New Roman" w:hAnsi="Times New Roman" w:cs="Times New Roman"/>
          <w:sz w:val="26"/>
          <w:szCs w:val="26"/>
        </w:rPr>
        <w:t xml:space="preserve">» </w:t>
      </w:r>
      <w:r w:rsidRPr="007814D0">
        <w:rPr>
          <w:rFonts w:ascii="Times New Roman" w:eastAsia="Times New Roman" w:hAnsi="Times New Roman" w:cs="Times New Roman"/>
          <w:sz w:val="26"/>
          <w:szCs w:val="26"/>
        </w:rPr>
        <w:t xml:space="preserve">Сост.: И.Ф. </w:t>
      </w:r>
      <w:proofErr w:type="spellStart"/>
      <w:r w:rsidRPr="007814D0">
        <w:rPr>
          <w:rFonts w:ascii="Times New Roman" w:eastAsia="Times New Roman" w:hAnsi="Times New Roman" w:cs="Times New Roman"/>
          <w:sz w:val="26"/>
          <w:szCs w:val="26"/>
        </w:rPr>
        <w:t>Кахановская</w:t>
      </w:r>
      <w:proofErr w:type="spellEnd"/>
      <w:r w:rsidRPr="007814D0">
        <w:rPr>
          <w:rFonts w:ascii="Times New Roman" w:eastAsia="Times New Roman" w:hAnsi="Times New Roman" w:cs="Times New Roman"/>
          <w:sz w:val="26"/>
          <w:szCs w:val="26"/>
        </w:rPr>
        <w:t>, С.М. Кухарь</w:t>
      </w:r>
      <w:r>
        <w:rPr>
          <w:rFonts w:ascii="Times New Roman" w:eastAsia="Times New Roman" w:hAnsi="Times New Roman" w:cs="Times New Roman"/>
          <w:sz w:val="26"/>
          <w:szCs w:val="26"/>
        </w:rPr>
        <w:t>,</w:t>
      </w:r>
      <w:r w:rsidRPr="007814D0">
        <w:rPr>
          <w:rFonts w:ascii="Times New Roman" w:eastAsia="Times New Roman" w:hAnsi="Times New Roman" w:cs="Times New Roman"/>
          <w:sz w:val="26"/>
          <w:szCs w:val="26"/>
        </w:rPr>
        <w:t xml:space="preserve"> «Историческая география Поднестровья» 10 (11) класс </w:t>
      </w:r>
      <w:r w:rsidRPr="007814D0">
        <w:rPr>
          <w:rFonts w:ascii="Times New Roman" w:eastAsia="Times New Roman" w:hAnsi="Times New Roman" w:cs="Times New Roman"/>
          <w:sz w:val="26"/>
          <w:szCs w:val="26"/>
        </w:rPr>
        <w:lastRenderedPageBreak/>
        <w:t>для организаций образования, реализующих программы общего образования</w:t>
      </w:r>
      <w:r>
        <w:rPr>
          <w:rFonts w:ascii="Times New Roman" w:eastAsia="Times New Roman" w:hAnsi="Times New Roman" w:cs="Times New Roman"/>
          <w:sz w:val="26"/>
          <w:szCs w:val="26"/>
        </w:rPr>
        <w:t>»</w:t>
      </w:r>
      <w:r w:rsidRPr="007814D0">
        <w:rPr>
          <w:rFonts w:ascii="Times New Roman" w:eastAsia="Times New Roman" w:hAnsi="Times New Roman" w:cs="Times New Roman"/>
          <w:sz w:val="26"/>
          <w:szCs w:val="26"/>
        </w:rPr>
        <w:t xml:space="preserve"> Сост.: Н.Ю. Багинский, И.А. Багинская</w:t>
      </w:r>
      <w:r>
        <w:rPr>
          <w:rFonts w:ascii="Times New Roman" w:eastAsia="Times New Roman" w:hAnsi="Times New Roman" w:cs="Times New Roman"/>
          <w:sz w:val="26"/>
          <w:szCs w:val="26"/>
        </w:rPr>
        <w:t xml:space="preserve"> для реализации институционального компонента инвариантной части Государственного учебного плана.</w:t>
      </w:r>
    </w:p>
    <w:p w14:paraId="2D08359B" w14:textId="77777777" w:rsidR="00A52939" w:rsidRPr="00EF3418"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Методическое сопровождение учебного предмета/дисциплины «География» </w:t>
      </w:r>
      <w:r w:rsidR="002F4E0E" w:rsidRPr="00EF3418">
        <w:rPr>
          <w:rFonts w:ascii="Times New Roman" w:eastAsia="Times New Roman" w:hAnsi="Times New Roman" w:cs="Times New Roman"/>
          <w:sz w:val="26"/>
          <w:szCs w:val="26"/>
        </w:rPr>
        <w:t>представлено следующими нормативными документами, размещенными на сайте «Школа Приднестровья»</w:t>
      </w:r>
      <w:r w:rsidR="00D71660" w:rsidRPr="00EF3418">
        <w:rPr>
          <w:rFonts w:ascii="Times New Roman" w:eastAsia="Times New Roman" w:hAnsi="Times New Roman" w:cs="Times New Roman"/>
          <w:sz w:val="26"/>
          <w:szCs w:val="26"/>
        </w:rPr>
        <w:t xml:space="preserve"> (</w:t>
      </w:r>
      <w:proofErr w:type="spellStart"/>
      <w:r w:rsidR="00D71660" w:rsidRPr="00EF3418">
        <w:rPr>
          <w:rFonts w:ascii="Times New Roman" w:eastAsia="Times New Roman" w:hAnsi="Times New Roman" w:cs="Times New Roman"/>
          <w:sz w:val="26"/>
          <w:szCs w:val="26"/>
        </w:rPr>
        <w:t>http</w:t>
      </w:r>
      <w:proofErr w:type="spellEnd"/>
      <w:r w:rsidR="00D71660" w:rsidRPr="00EF3418">
        <w:rPr>
          <w:rFonts w:ascii="Times New Roman" w:eastAsia="Times New Roman" w:hAnsi="Times New Roman" w:cs="Times New Roman"/>
          <w:sz w:val="26"/>
          <w:szCs w:val="26"/>
          <w:lang w:val="en-US"/>
        </w:rPr>
        <w:t>s</w:t>
      </w:r>
      <w:r w:rsidR="00D71660" w:rsidRPr="00EF3418">
        <w:rPr>
          <w:rFonts w:ascii="Times New Roman" w:eastAsia="Times New Roman" w:hAnsi="Times New Roman" w:cs="Times New Roman"/>
          <w:sz w:val="26"/>
          <w:szCs w:val="26"/>
        </w:rPr>
        <w:t>://</w:t>
      </w:r>
      <w:proofErr w:type="spellStart"/>
      <w:r w:rsidR="00D71660" w:rsidRPr="00EF3418">
        <w:rPr>
          <w:rFonts w:ascii="Times New Roman" w:eastAsia="Times New Roman" w:hAnsi="Times New Roman" w:cs="Times New Roman"/>
          <w:sz w:val="26"/>
          <w:szCs w:val="26"/>
        </w:rPr>
        <w:t>schoolpmr</w:t>
      </w:r>
      <w:proofErr w:type="spellEnd"/>
      <w:r w:rsidR="00D71660" w:rsidRPr="00EF3418">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lang w:val="en-US"/>
        </w:rPr>
        <w:t>info</w:t>
      </w:r>
      <w:r w:rsidR="00D71660" w:rsidRPr="00EF3418">
        <w:rPr>
          <w:rFonts w:ascii="Times New Roman" w:eastAsia="Times New Roman" w:hAnsi="Times New Roman" w:cs="Times New Roman"/>
          <w:sz w:val="26"/>
          <w:szCs w:val="26"/>
        </w:rPr>
        <w:t>)</w:t>
      </w:r>
      <w:r w:rsidR="002F4E0E" w:rsidRPr="00EF3418">
        <w:rPr>
          <w:rFonts w:ascii="Times New Roman" w:eastAsia="Times New Roman" w:hAnsi="Times New Roman" w:cs="Times New Roman"/>
          <w:sz w:val="26"/>
          <w:szCs w:val="26"/>
        </w:rPr>
        <w:t>:</w:t>
      </w:r>
    </w:p>
    <w:p w14:paraId="2EFD3441" w14:textId="77777777" w:rsidR="00A52939" w:rsidRPr="00F96113"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Приказ Министерства просвещения Приднестровской Молдавской </w:t>
      </w:r>
      <w:r w:rsidRPr="00F96113">
        <w:rPr>
          <w:rFonts w:ascii="Times New Roman" w:eastAsia="Times New Roman" w:hAnsi="Times New Roman" w:cs="Times New Roman"/>
          <w:sz w:val="26"/>
          <w:szCs w:val="26"/>
        </w:rPr>
        <w:t>Республики от 6 июля 2018 года №</w:t>
      </w:r>
      <w:r w:rsidR="00D71660" w:rsidRPr="00F96113">
        <w:rPr>
          <w:rFonts w:ascii="Times New Roman" w:eastAsia="Times New Roman" w:hAnsi="Times New Roman" w:cs="Times New Roman"/>
          <w:sz w:val="26"/>
          <w:szCs w:val="26"/>
        </w:rPr>
        <w:t> </w:t>
      </w:r>
      <w:r w:rsidRPr="00F96113">
        <w:rPr>
          <w:rFonts w:ascii="Times New Roman" w:eastAsia="Times New Roman" w:hAnsi="Times New Roman" w:cs="Times New Roman"/>
          <w:sz w:val="26"/>
          <w:szCs w:val="26"/>
        </w:rPr>
        <w:t>642 «Об утверждении Методических рекомендаций по написанию рабочей программы учебного предмета».</w:t>
      </w:r>
    </w:p>
    <w:p w14:paraId="42CA7D40" w14:textId="3DBBEE18"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F96113">
        <w:rPr>
          <w:rFonts w:ascii="Times New Roman" w:eastAsia="Times New Roman" w:hAnsi="Times New Roman" w:cs="Times New Roman"/>
          <w:sz w:val="26"/>
          <w:szCs w:val="26"/>
        </w:rPr>
        <w:t>2.</w:t>
      </w:r>
      <w:r w:rsidR="00D71660" w:rsidRPr="00F96113">
        <w:rPr>
          <w:rFonts w:ascii="Times New Roman" w:eastAsia="Times New Roman" w:hAnsi="Times New Roman" w:cs="Times New Roman"/>
          <w:sz w:val="26"/>
          <w:szCs w:val="26"/>
        </w:rPr>
        <w:t> </w:t>
      </w:r>
      <w:r w:rsidR="00F96113" w:rsidRPr="00F96113">
        <w:rPr>
          <w:rFonts w:ascii="Times New Roman" w:eastAsia="Times New Roman" w:hAnsi="Times New Roman" w:cs="Times New Roman"/>
          <w:sz w:val="26"/>
          <w:szCs w:val="26"/>
        </w:rPr>
        <w:t xml:space="preserve">Приказ Министерства просвещения Приднестровской Молдавской Республики от </w:t>
      </w:r>
      <w:r w:rsidR="00F96113">
        <w:rPr>
          <w:rFonts w:ascii="Times New Roman" w:eastAsia="Times New Roman" w:hAnsi="Times New Roman" w:cs="Times New Roman"/>
          <w:sz w:val="26"/>
          <w:szCs w:val="26"/>
        </w:rPr>
        <w:t>25 марта</w:t>
      </w:r>
      <w:r w:rsidR="00F96113" w:rsidRPr="00F96113">
        <w:rPr>
          <w:rFonts w:ascii="Times New Roman" w:eastAsia="Times New Roman" w:hAnsi="Times New Roman" w:cs="Times New Roman"/>
          <w:sz w:val="26"/>
          <w:szCs w:val="26"/>
        </w:rPr>
        <w:t xml:space="preserve"> 20</w:t>
      </w:r>
      <w:r w:rsidR="00F96113">
        <w:rPr>
          <w:rFonts w:ascii="Times New Roman" w:eastAsia="Times New Roman" w:hAnsi="Times New Roman" w:cs="Times New Roman"/>
          <w:sz w:val="26"/>
          <w:szCs w:val="26"/>
        </w:rPr>
        <w:t>25</w:t>
      </w:r>
      <w:r w:rsidR="00F96113" w:rsidRPr="00F96113">
        <w:rPr>
          <w:rFonts w:ascii="Times New Roman" w:eastAsia="Times New Roman" w:hAnsi="Times New Roman" w:cs="Times New Roman"/>
          <w:sz w:val="26"/>
          <w:szCs w:val="26"/>
        </w:rPr>
        <w:t xml:space="preserve"> года № </w:t>
      </w:r>
      <w:r w:rsidR="00F96113">
        <w:rPr>
          <w:rFonts w:ascii="Times New Roman" w:eastAsia="Times New Roman" w:hAnsi="Times New Roman" w:cs="Times New Roman"/>
          <w:sz w:val="26"/>
          <w:szCs w:val="26"/>
        </w:rPr>
        <w:t xml:space="preserve">283 «Об утверждении методических рекомендаций по оцениванию предметных результатов освоения </w:t>
      </w:r>
      <w:r w:rsidR="00F96113" w:rsidRPr="00F96113">
        <w:rPr>
          <w:rFonts w:ascii="Times New Roman" w:eastAsia="Times New Roman" w:hAnsi="Times New Roman" w:cs="Times New Roman"/>
          <w:sz w:val="26"/>
          <w:szCs w:val="26"/>
        </w:rPr>
        <w:t>образовательных программ начального общего, основного общего и среднего (полного) общего образования и выставлению четвертных (полугодовых), годовых и итоговых оценок</w:t>
      </w:r>
      <w:r w:rsidR="00F96113">
        <w:rPr>
          <w:rFonts w:ascii="Times New Roman" w:eastAsia="Times New Roman" w:hAnsi="Times New Roman" w:cs="Times New Roman"/>
          <w:sz w:val="26"/>
          <w:szCs w:val="26"/>
        </w:rPr>
        <w:t>»</w:t>
      </w:r>
    </w:p>
    <w:p w14:paraId="6D33DFB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6 февраля 2023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125 «Об утверждении Методических рекомендаций по организации и дозировке домашнего задания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общеобразовательной организации».</w:t>
      </w:r>
    </w:p>
    <w:p w14:paraId="7A1A0C53"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Методические рекомендации по порядку организации, сопровождению и оценке индивидуальных проектов обучающихся 10–11 классов, утвержденные Приказом Министерства просвещения Приднестровской Молдавской Республики от 8 декабря 2022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1089 «Об утверждении решений Совета по образованию Министерства просвещения Приднестровской Молдавской Республики от</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декабря 2022 года» (прил. 9).</w:t>
      </w:r>
    </w:p>
    <w:p w14:paraId="5457C9CE"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Методические рекомендации для педагогов по проведению уроков географии с применением дистанционных образовательных технологий. Сост. О.Г.</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Горбатенко. Тирасполь, 2020.</w:t>
      </w:r>
    </w:p>
    <w:p w14:paraId="44B01460" w14:textId="338B5A1D" w:rsidR="00900C05" w:rsidRPr="00EF3418" w:rsidRDefault="00911A05">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900C05"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8</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февраля 2024 года №</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87 «Об утверждении решений Совета по образованию Министерства просвещения Приднестровской Молдавской Республики от</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февраля 2024 года».</w:t>
      </w:r>
    </w:p>
    <w:p w14:paraId="320A77B9" w14:textId="58FD7CBE" w:rsidR="00A52939" w:rsidRPr="00EF3418" w:rsidRDefault="00103105" w:rsidP="00981CA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AE3F6F">
        <w:rPr>
          <w:rFonts w:ascii="Times New Roman" w:eastAsia="Times New Roman" w:hAnsi="Times New Roman" w:cs="Times New Roman"/>
          <w:sz w:val="26"/>
          <w:szCs w:val="26"/>
        </w:rPr>
        <w:t xml:space="preserve">В целях обеспечения непрерывности образовательного процесса, соблюдения логической преемственности с программами среднего общего образования (10–11 классы) и исключения дублирования учебного материала, в 2026–2027 учебном году осуществляется одновременный переход на Государственную образовательную программу основного общего образования по географии для всех параллелей с 5 по 9 класс. </w:t>
      </w:r>
      <w:r w:rsidR="00C41646" w:rsidRPr="00AE3F6F">
        <w:rPr>
          <w:rFonts w:ascii="Times New Roman" w:eastAsia="Times New Roman" w:hAnsi="Times New Roman" w:cs="Times New Roman"/>
          <w:sz w:val="26"/>
          <w:szCs w:val="26"/>
        </w:rPr>
        <w:t xml:space="preserve">Данное решение обусловлено необходимостью гармонизации учебных </w:t>
      </w:r>
      <w:r w:rsidR="00C41646" w:rsidRPr="00AE3F6F">
        <w:rPr>
          <w:rFonts w:ascii="Times New Roman" w:eastAsia="Times New Roman" w:hAnsi="Times New Roman" w:cs="Times New Roman"/>
          <w:sz w:val="26"/>
          <w:szCs w:val="26"/>
        </w:rPr>
        <w:lastRenderedPageBreak/>
        <w:t xml:space="preserve">курсов в процессе интеграции в российское образовательное пространство. </w:t>
      </w:r>
      <w:r w:rsidRPr="00AE3F6F">
        <w:rPr>
          <w:rFonts w:ascii="Times New Roman" w:eastAsia="Times New Roman" w:hAnsi="Times New Roman" w:cs="Times New Roman"/>
          <w:sz w:val="26"/>
          <w:szCs w:val="26"/>
        </w:rPr>
        <w:t>Содержание программ 8 и 9 классов предполагает переход от общегеографического изучения оболочек Земли, материков и океанов к специализированным курсам, включающим следующие обязательные разделы: «Географическое пространство России и Приднестровья», «Природа России и Приднестровья», «Население России и Приднестровской Молдавской Республики», «Отраслевая структура хозяйства России и Приднестровской Молдавской Республики», а также комплексные экономико-географические характеристики регионов России, районов и городов республиканского значения ПМР.</w:t>
      </w:r>
      <w:r w:rsidR="00981CAA">
        <w:rPr>
          <w:rFonts w:ascii="Times New Roman" w:eastAsia="Times New Roman" w:hAnsi="Times New Roman" w:cs="Times New Roman"/>
          <w:sz w:val="26"/>
          <w:szCs w:val="26"/>
        </w:rPr>
        <w:t xml:space="preserve"> </w:t>
      </w:r>
      <w:r w:rsidR="00981CAA" w:rsidRPr="00981CAA">
        <w:rPr>
          <w:rFonts w:ascii="Times New Roman" w:eastAsia="Times New Roman" w:hAnsi="Times New Roman" w:cs="Times New Roman"/>
          <w:sz w:val="26"/>
          <w:szCs w:val="26"/>
        </w:rPr>
        <w:t xml:space="preserve">Обучение географии в </w:t>
      </w:r>
      <w:r w:rsidR="00981CAA">
        <w:rPr>
          <w:rFonts w:ascii="Times New Roman" w:eastAsia="Times New Roman" w:hAnsi="Times New Roman" w:cs="Times New Roman"/>
          <w:sz w:val="26"/>
          <w:szCs w:val="26"/>
        </w:rPr>
        <w:t>11</w:t>
      </w:r>
      <w:r w:rsidR="00981CAA" w:rsidRPr="00981CAA">
        <w:rPr>
          <w:rFonts w:ascii="Times New Roman" w:eastAsia="Times New Roman" w:hAnsi="Times New Roman" w:cs="Times New Roman"/>
          <w:sz w:val="26"/>
          <w:szCs w:val="26"/>
        </w:rPr>
        <w:t xml:space="preserve"> классах в 2026/2027 учебном году осуществляется</w:t>
      </w:r>
      <w:r w:rsidR="00981CAA">
        <w:rPr>
          <w:rFonts w:ascii="Times New Roman" w:eastAsia="Times New Roman" w:hAnsi="Times New Roman" w:cs="Times New Roman"/>
          <w:sz w:val="26"/>
          <w:szCs w:val="26"/>
        </w:rPr>
        <w:t xml:space="preserve"> по</w:t>
      </w:r>
      <w:r w:rsidR="00981CAA" w:rsidRPr="00981CAA">
        <w:rPr>
          <w:rFonts w:ascii="Times New Roman" w:eastAsia="Times New Roman" w:hAnsi="Times New Roman" w:cs="Times New Roman"/>
          <w:sz w:val="26"/>
          <w:szCs w:val="26"/>
        </w:rPr>
        <w:t xml:space="preserve"> </w:t>
      </w:r>
      <w:r w:rsidR="00981CAA">
        <w:rPr>
          <w:rFonts w:ascii="Times New Roman" w:eastAsia="Times New Roman" w:hAnsi="Times New Roman" w:cs="Times New Roman"/>
          <w:sz w:val="26"/>
          <w:szCs w:val="26"/>
        </w:rPr>
        <w:t>Примерной</w:t>
      </w:r>
      <w:r w:rsidR="00F54222">
        <w:rPr>
          <w:rFonts w:ascii="Times New Roman" w:eastAsia="Times New Roman" w:hAnsi="Times New Roman" w:cs="Times New Roman"/>
          <w:sz w:val="26"/>
          <w:szCs w:val="26"/>
        </w:rPr>
        <w:t xml:space="preserve"> программе</w:t>
      </w:r>
      <w:r w:rsidR="00981CAA">
        <w:rPr>
          <w:rFonts w:ascii="Times New Roman" w:eastAsia="Times New Roman" w:hAnsi="Times New Roman" w:cs="Times New Roman"/>
          <w:sz w:val="26"/>
          <w:szCs w:val="26"/>
        </w:rPr>
        <w:t xml:space="preserve"> </w:t>
      </w:r>
      <w:r w:rsidR="00F54222" w:rsidRPr="00981CAA">
        <w:rPr>
          <w:rFonts w:ascii="Times New Roman" w:eastAsia="Times New Roman" w:hAnsi="Times New Roman" w:cs="Times New Roman"/>
          <w:sz w:val="26"/>
          <w:szCs w:val="26"/>
        </w:rPr>
        <w:t>для организаций общего образования ПМР по учебному предмету</w:t>
      </w:r>
      <w:r w:rsidR="00981CAA" w:rsidRPr="00981CAA">
        <w:rPr>
          <w:rFonts w:ascii="Times New Roman" w:eastAsia="Times New Roman" w:hAnsi="Times New Roman" w:cs="Times New Roman"/>
          <w:sz w:val="26"/>
          <w:szCs w:val="26"/>
        </w:rPr>
        <w:t xml:space="preserve"> «ГЕОГРАФИЯ» </w:t>
      </w:r>
      <w:r w:rsidR="00F54222" w:rsidRPr="00981CAA">
        <w:rPr>
          <w:rFonts w:ascii="Times New Roman" w:eastAsia="Times New Roman" w:hAnsi="Times New Roman" w:cs="Times New Roman"/>
          <w:sz w:val="26"/>
          <w:szCs w:val="26"/>
        </w:rPr>
        <w:t>10-11 классы</w:t>
      </w:r>
      <w:r w:rsidR="00F54222">
        <w:rPr>
          <w:rFonts w:ascii="Times New Roman" w:eastAsia="Times New Roman" w:hAnsi="Times New Roman" w:cs="Times New Roman"/>
          <w:sz w:val="26"/>
          <w:szCs w:val="26"/>
        </w:rPr>
        <w:t xml:space="preserve"> 2022 года </w:t>
      </w:r>
      <w:r w:rsidR="00981CAA" w:rsidRPr="00981CAA">
        <w:rPr>
          <w:rFonts w:ascii="Times New Roman" w:eastAsia="Times New Roman" w:hAnsi="Times New Roman" w:cs="Times New Roman"/>
          <w:sz w:val="26"/>
          <w:szCs w:val="26"/>
        </w:rPr>
        <w:t>в целях сохранения линейно-функциональной логики курса, обеспечения непрерывности дидактического цикла и успешного освоения итогового блока страноведческого и глобального модулей программы.</w:t>
      </w:r>
      <w:r w:rsidR="00981CAA">
        <w:rPr>
          <w:rFonts w:ascii="Times New Roman" w:eastAsia="Times New Roman" w:hAnsi="Times New Roman" w:cs="Times New Roman"/>
          <w:sz w:val="26"/>
          <w:szCs w:val="26"/>
        </w:rPr>
        <w:t xml:space="preserve"> </w:t>
      </w:r>
      <w:r w:rsidR="006327FF" w:rsidRPr="00EF3418">
        <w:rPr>
          <w:rFonts w:ascii="Times New Roman" w:eastAsia="Times New Roman" w:hAnsi="Times New Roman" w:cs="Times New Roman"/>
          <w:sz w:val="26"/>
          <w:szCs w:val="26"/>
        </w:rPr>
        <w:t>Рабочие программы по географии</w:t>
      </w:r>
      <w:r w:rsidR="00900C05" w:rsidRPr="00EF3418">
        <w:rPr>
          <w:rFonts w:ascii="Times New Roman" w:eastAsia="Times New Roman" w:hAnsi="Times New Roman" w:cs="Times New Roman"/>
          <w:sz w:val="26"/>
          <w:szCs w:val="26"/>
        </w:rPr>
        <w:t>, а также элективным учебным курсам/дисциплинам</w:t>
      </w:r>
      <w:r w:rsidR="006327FF" w:rsidRPr="00EF3418">
        <w:rPr>
          <w:rFonts w:ascii="Times New Roman" w:eastAsia="Times New Roman" w:hAnsi="Times New Roman" w:cs="Times New Roman"/>
          <w:sz w:val="26"/>
          <w:szCs w:val="26"/>
        </w:rPr>
        <w:t xml:space="preserve">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w:t>
      </w:r>
    </w:p>
    <w:p w14:paraId="569FCDA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Рабочие программы являются частью основной образовательной программы организации образования. Педагог может внести изменения в составляемую рабочую программу не более чем на 20</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в основной и старшей школе от</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вышеназванных программ.</w:t>
      </w:r>
    </w:p>
    <w:p w14:paraId="4BA214A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Педагог может определять новый порядок изучения материала, изменять количество часов, вносить изменения в содержание изучаемой темы, дополнять требования к уровню подготовки обучающихся.</w:t>
      </w:r>
    </w:p>
    <w:p w14:paraId="24001ED8" w14:textId="376AE4C6"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Примерные (типовые) билеты для аттестации 5–</w:t>
      </w:r>
      <w:r w:rsidR="006B7B1F">
        <w:rPr>
          <w:rFonts w:ascii="Times New Roman" w:eastAsia="Times New Roman" w:hAnsi="Times New Roman" w:cs="Times New Roman"/>
          <w:sz w:val="26"/>
          <w:szCs w:val="26"/>
        </w:rPr>
        <w:t xml:space="preserve">8, </w:t>
      </w:r>
      <w:r w:rsidRPr="00EF3418">
        <w:rPr>
          <w:rFonts w:ascii="Times New Roman" w:eastAsia="Times New Roman" w:hAnsi="Times New Roman" w:cs="Times New Roman"/>
          <w:sz w:val="26"/>
          <w:szCs w:val="26"/>
        </w:rPr>
        <w:t xml:space="preserve">10 классов по учебному предмету «География» размещены на сайте «Школа Приднестровья» </w:t>
      </w:r>
      <w:r w:rsidR="005B1ED4" w:rsidRPr="00EF3418">
        <w:rPr>
          <w:rFonts w:ascii="Times New Roman" w:eastAsia="Times New Roman" w:hAnsi="Times New Roman" w:cs="Times New Roman"/>
          <w:sz w:val="26"/>
          <w:szCs w:val="26"/>
        </w:rPr>
        <w:t>(</w:t>
      </w:r>
      <w:proofErr w:type="spellStart"/>
      <w:r w:rsidR="005B1ED4" w:rsidRPr="00EF3418">
        <w:rPr>
          <w:rFonts w:ascii="Times New Roman" w:eastAsia="Times New Roman" w:hAnsi="Times New Roman" w:cs="Times New Roman"/>
          <w:sz w:val="26"/>
          <w:szCs w:val="26"/>
        </w:rPr>
        <w:t>http</w:t>
      </w:r>
      <w:proofErr w:type="spellEnd"/>
      <w:r w:rsidR="005B1ED4" w:rsidRPr="00EF3418">
        <w:rPr>
          <w:rFonts w:ascii="Times New Roman" w:eastAsia="Times New Roman" w:hAnsi="Times New Roman" w:cs="Times New Roman"/>
          <w:sz w:val="26"/>
          <w:szCs w:val="26"/>
          <w:lang w:val="en-US"/>
        </w:rPr>
        <w:t>s</w:t>
      </w:r>
      <w:r w:rsidR="005B1ED4" w:rsidRPr="00EF3418">
        <w:rPr>
          <w:rFonts w:ascii="Times New Roman" w:eastAsia="Times New Roman" w:hAnsi="Times New Roman" w:cs="Times New Roman"/>
          <w:sz w:val="26"/>
          <w:szCs w:val="26"/>
        </w:rPr>
        <w:t>://</w:t>
      </w:r>
      <w:proofErr w:type="spellStart"/>
      <w:r w:rsidR="005B1ED4" w:rsidRPr="00EF3418">
        <w:rPr>
          <w:rFonts w:ascii="Times New Roman" w:eastAsia="Times New Roman" w:hAnsi="Times New Roman" w:cs="Times New Roman"/>
          <w:sz w:val="26"/>
          <w:szCs w:val="26"/>
        </w:rPr>
        <w:t>schoolpmr</w:t>
      </w:r>
      <w:proofErr w:type="spellEnd"/>
      <w:r w:rsidR="005B1ED4"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lang w:val="en-US"/>
        </w:rPr>
        <w:t>info</w:t>
      </w:r>
      <w:r w:rsidR="005B1ED4"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w:t>
      </w:r>
    </w:p>
    <w:p w14:paraId="33AC10D2" w14:textId="368B9DE9"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202</w:t>
      </w:r>
      <w:r w:rsidR="006B7B1F">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/2</w:t>
      </w:r>
      <w:r w:rsidR="006B7B1F">
        <w:rPr>
          <w:rFonts w:ascii="Times New Roman" w:eastAsia="Times New Roman" w:hAnsi="Times New Roman" w:cs="Times New Roman"/>
          <w:sz w:val="26"/>
          <w:szCs w:val="26"/>
        </w:rPr>
        <w:t>7</w:t>
      </w:r>
      <w:r w:rsidRPr="00EF3418">
        <w:rPr>
          <w:rFonts w:ascii="Times New Roman" w:eastAsia="Times New Roman" w:hAnsi="Times New Roman" w:cs="Times New Roman"/>
          <w:sz w:val="26"/>
          <w:szCs w:val="26"/>
        </w:rPr>
        <w:t xml:space="preserve"> учебном году </w:t>
      </w:r>
      <w:r w:rsidR="00900C05" w:rsidRPr="00EF3418">
        <w:rPr>
          <w:rFonts w:ascii="Times New Roman" w:eastAsia="Times New Roman" w:hAnsi="Times New Roman" w:cs="Times New Roman"/>
          <w:sz w:val="26"/>
          <w:szCs w:val="26"/>
        </w:rPr>
        <w:t>действует</w:t>
      </w:r>
      <w:r w:rsidRPr="00EF3418">
        <w:rPr>
          <w:rFonts w:ascii="Times New Roman" w:eastAsia="Times New Roman" w:hAnsi="Times New Roman" w:cs="Times New Roman"/>
          <w:sz w:val="26"/>
          <w:szCs w:val="26"/>
        </w:rPr>
        <w:t xml:space="preserve"> Перечень учебных изданий, рекомендованных Министерством просвещения Приднестровской Молдавской Республики к использованию в образовательном процессе на 202</w:t>
      </w:r>
      <w:r w:rsidR="006B7B1F">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/2</w:t>
      </w:r>
      <w:r w:rsidR="006B7B1F">
        <w:rPr>
          <w:rFonts w:ascii="Times New Roman" w:eastAsia="Times New Roman" w:hAnsi="Times New Roman" w:cs="Times New Roman"/>
          <w:sz w:val="26"/>
          <w:szCs w:val="26"/>
        </w:rPr>
        <w:t>7</w:t>
      </w:r>
      <w:r w:rsidRPr="00EF3418">
        <w:rPr>
          <w:rFonts w:ascii="Times New Roman" w:eastAsia="Times New Roman" w:hAnsi="Times New Roman" w:cs="Times New Roman"/>
          <w:sz w:val="26"/>
          <w:szCs w:val="26"/>
        </w:rPr>
        <w:t xml:space="preserve"> учебный год.</w:t>
      </w:r>
      <w:r w:rsidR="00900C05" w:rsidRPr="00EF3418">
        <w:t xml:space="preserve"> </w:t>
      </w:r>
    </w:p>
    <w:p w14:paraId="6B0E25A6"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18C73796"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IV. Контроль знаний на уроках/занятиях по географии</w:t>
      </w:r>
    </w:p>
    <w:p w14:paraId="2DAC26B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(личностным, метапредметным, предметным).</w:t>
      </w:r>
    </w:p>
    <w:p w14:paraId="405647A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блоку «Выпускник научится», вынос</w:t>
      </w:r>
      <w:r w:rsidR="005B1ED4" w:rsidRPr="00EF3418">
        <w:rPr>
          <w:rFonts w:ascii="Times New Roman" w:eastAsia="Times New Roman" w:hAnsi="Times New Roman" w:cs="Times New Roman"/>
          <w:sz w:val="26"/>
          <w:szCs w:val="26"/>
        </w:rPr>
        <w:t>и</w:t>
      </w:r>
      <w:r w:rsidRPr="00EF3418">
        <w:rPr>
          <w:rFonts w:ascii="Times New Roman" w:eastAsia="Times New Roman" w:hAnsi="Times New Roman" w:cs="Times New Roman"/>
          <w:sz w:val="26"/>
          <w:szCs w:val="26"/>
        </w:rPr>
        <w:t>тся на итоговую оценку, которая может осуществляться как в ходе обучения (с помощью накопленной оценки), так</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и</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490766D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блок</w:t>
      </w:r>
      <w:r w:rsidR="005B1ED4" w:rsidRPr="00EF3418">
        <w:rPr>
          <w:rFonts w:ascii="Times New Roman" w:eastAsia="Times New Roman" w:hAnsi="Times New Roman" w:cs="Times New Roman"/>
          <w:sz w:val="26"/>
          <w:szCs w:val="26"/>
        </w:rPr>
        <w:t>е</w:t>
      </w:r>
      <w:r w:rsidRPr="00EF3418">
        <w:rPr>
          <w:rFonts w:ascii="Times New Roman" w:eastAsia="Times New Roman" w:hAnsi="Times New Roman" w:cs="Times New Roman"/>
          <w:sz w:val="26"/>
          <w:szCs w:val="26"/>
        </w:rPr>
        <w:t xml:space="preserve"> «Выпускник получит возможность научиться» приводятся планируемые результаты, характеризующие систему учебных действий 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4029DBF3" w14:textId="5322E9F3" w:rsidR="006B7B1F" w:rsidRDefault="006B7B1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организациях образования с целью мониторинга и контроля уровня сформированности предметных и метапредметных результатов осуществляется текущая, промежуточная и итоговая аттестация обучающихся.</w:t>
      </w:r>
    </w:p>
    <w:p w14:paraId="29FBDA67" w14:textId="60027CA7" w:rsidR="004450EF" w:rsidRDefault="006B7B1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Текущая аттестация выполняется в форме </w:t>
      </w:r>
      <w:r w:rsidR="00900C05" w:rsidRPr="00EF3418">
        <w:rPr>
          <w:rFonts w:ascii="Times New Roman" w:eastAsia="Times New Roman" w:hAnsi="Times New Roman" w:cs="Times New Roman"/>
          <w:sz w:val="26"/>
          <w:szCs w:val="26"/>
        </w:rPr>
        <w:t>стартов</w:t>
      </w:r>
      <w:r w:rsidR="00011982">
        <w:rPr>
          <w:rFonts w:ascii="Times New Roman" w:eastAsia="Times New Roman" w:hAnsi="Times New Roman" w:cs="Times New Roman"/>
          <w:sz w:val="26"/>
          <w:szCs w:val="26"/>
        </w:rPr>
        <w:t>ой</w:t>
      </w:r>
      <w:r w:rsidR="00900C05" w:rsidRPr="00EF3418">
        <w:rPr>
          <w:rFonts w:ascii="Times New Roman" w:eastAsia="Times New Roman" w:hAnsi="Times New Roman" w:cs="Times New Roman"/>
          <w:sz w:val="26"/>
          <w:szCs w:val="26"/>
        </w:rPr>
        <w:t xml:space="preserve"> диагностик</w:t>
      </w:r>
      <w:r w:rsidR="00011982">
        <w:rPr>
          <w:rFonts w:ascii="Times New Roman" w:eastAsia="Times New Roman" w:hAnsi="Times New Roman" w:cs="Times New Roman"/>
          <w:sz w:val="26"/>
          <w:szCs w:val="26"/>
        </w:rPr>
        <w:t>и</w:t>
      </w:r>
      <w:r w:rsidR="00900C05" w:rsidRPr="00EF3418">
        <w:rPr>
          <w:rFonts w:ascii="Times New Roman" w:eastAsia="Times New Roman" w:hAnsi="Times New Roman" w:cs="Times New Roman"/>
          <w:sz w:val="26"/>
          <w:szCs w:val="26"/>
        </w:rPr>
        <w:t>,</w:t>
      </w:r>
      <w:r w:rsidR="006327FF" w:rsidRPr="00EF3418">
        <w:rPr>
          <w:rFonts w:ascii="Times New Roman" w:eastAsia="Times New Roman" w:hAnsi="Times New Roman" w:cs="Times New Roman"/>
          <w:sz w:val="26"/>
          <w:szCs w:val="26"/>
        </w:rPr>
        <w:t xml:space="preserve"> </w:t>
      </w:r>
      <w:r w:rsidR="00011982">
        <w:rPr>
          <w:rFonts w:ascii="Times New Roman" w:eastAsia="Times New Roman" w:hAnsi="Times New Roman" w:cs="Times New Roman"/>
          <w:sz w:val="26"/>
          <w:szCs w:val="26"/>
        </w:rPr>
        <w:t xml:space="preserve">поурочного и </w:t>
      </w:r>
      <w:r w:rsidR="006327FF" w:rsidRPr="00EF3418">
        <w:rPr>
          <w:rFonts w:ascii="Times New Roman" w:eastAsia="Times New Roman" w:hAnsi="Times New Roman" w:cs="Times New Roman"/>
          <w:sz w:val="26"/>
          <w:szCs w:val="26"/>
        </w:rPr>
        <w:t>тематическ</w:t>
      </w:r>
      <w:r w:rsidR="00011982">
        <w:rPr>
          <w:rFonts w:ascii="Times New Roman" w:eastAsia="Times New Roman" w:hAnsi="Times New Roman" w:cs="Times New Roman"/>
          <w:sz w:val="26"/>
          <w:szCs w:val="26"/>
        </w:rPr>
        <w:t>ого</w:t>
      </w:r>
      <w:r w:rsidR="006327FF" w:rsidRPr="00EF3418">
        <w:rPr>
          <w:rFonts w:ascii="Times New Roman" w:eastAsia="Times New Roman" w:hAnsi="Times New Roman" w:cs="Times New Roman"/>
          <w:sz w:val="26"/>
          <w:szCs w:val="26"/>
        </w:rPr>
        <w:t xml:space="preserve"> контрол</w:t>
      </w:r>
      <w:r w:rsidR="00011982">
        <w:rPr>
          <w:rFonts w:ascii="Times New Roman" w:eastAsia="Times New Roman" w:hAnsi="Times New Roman" w:cs="Times New Roman"/>
          <w:sz w:val="26"/>
          <w:szCs w:val="26"/>
        </w:rPr>
        <w:t>я</w:t>
      </w:r>
      <w:r w:rsidR="006327FF" w:rsidRPr="00EF3418">
        <w:rPr>
          <w:rFonts w:ascii="Times New Roman" w:eastAsia="Times New Roman" w:hAnsi="Times New Roman" w:cs="Times New Roman"/>
          <w:sz w:val="26"/>
          <w:szCs w:val="26"/>
        </w:rPr>
        <w:t xml:space="preserve">. </w:t>
      </w:r>
      <w:r w:rsidR="00900C05" w:rsidRPr="00EF3418">
        <w:rPr>
          <w:rFonts w:ascii="Times New Roman" w:eastAsia="Times New Roman" w:hAnsi="Times New Roman" w:cs="Times New Roman"/>
          <w:sz w:val="26"/>
          <w:szCs w:val="26"/>
        </w:rPr>
        <w:t xml:space="preserve">Стартовая диагностика направлена на оценку общей готовности обучающихся к обучению на данном уровне образования. </w:t>
      </w:r>
      <w:r w:rsidR="006327FF" w:rsidRPr="00EF3418">
        <w:rPr>
          <w:rFonts w:ascii="Times New Roman" w:eastAsia="Times New Roman" w:hAnsi="Times New Roman" w:cs="Times New Roman"/>
          <w:sz w:val="26"/>
          <w:szCs w:val="26"/>
        </w:rPr>
        <w:t>Текущий контроль проводится регулярно и систематично, на</w:t>
      </w:r>
      <w:r w:rsidR="005B1ED4" w:rsidRPr="00EF3418">
        <w:rPr>
          <w:rFonts w:ascii="Times New Roman" w:eastAsia="Times New Roman" w:hAnsi="Times New Roman" w:cs="Times New Roman"/>
          <w:sz w:val="26"/>
          <w:szCs w:val="26"/>
        </w:rPr>
        <w:t> </w:t>
      </w:r>
      <w:r w:rsidR="006327FF" w:rsidRPr="00EF3418">
        <w:rPr>
          <w:rFonts w:ascii="Times New Roman" w:eastAsia="Times New Roman" w:hAnsi="Times New Roman" w:cs="Times New Roman"/>
          <w:sz w:val="26"/>
          <w:szCs w:val="26"/>
        </w:rPr>
        <w:t>всех видах и типах занятий, что обеспечивает возможность диагностировать степень и объем усвоения обучающимися отдельных элементов учебной программы. Промежуточн</w:t>
      </w:r>
      <w:r w:rsidR="004450EF">
        <w:rPr>
          <w:rFonts w:ascii="Times New Roman" w:eastAsia="Times New Roman" w:hAnsi="Times New Roman" w:cs="Times New Roman"/>
          <w:sz w:val="26"/>
          <w:szCs w:val="26"/>
        </w:rPr>
        <w:t>ая</w:t>
      </w:r>
      <w:r w:rsidR="006327FF" w:rsidRPr="00EF3418">
        <w:rPr>
          <w:rFonts w:ascii="Times New Roman" w:eastAsia="Times New Roman" w:hAnsi="Times New Roman" w:cs="Times New Roman"/>
          <w:sz w:val="26"/>
          <w:szCs w:val="26"/>
        </w:rPr>
        <w:t xml:space="preserve"> </w:t>
      </w:r>
      <w:r w:rsidR="004450EF">
        <w:rPr>
          <w:rFonts w:ascii="Times New Roman" w:eastAsia="Times New Roman" w:hAnsi="Times New Roman" w:cs="Times New Roman"/>
          <w:sz w:val="26"/>
          <w:szCs w:val="26"/>
        </w:rPr>
        <w:t>аттестация проводится с целью оценивания результатов за четверть (полугодие) и год.</w:t>
      </w:r>
      <w:r>
        <w:rPr>
          <w:rFonts w:ascii="Times New Roman" w:eastAsia="Times New Roman" w:hAnsi="Times New Roman" w:cs="Times New Roman"/>
          <w:sz w:val="26"/>
          <w:szCs w:val="26"/>
        </w:rPr>
        <w:t xml:space="preserve"> </w:t>
      </w:r>
      <w:r w:rsidR="004450EF" w:rsidRPr="004450EF">
        <w:rPr>
          <w:rFonts w:ascii="Times New Roman" w:eastAsia="Times New Roman" w:hAnsi="Times New Roman" w:cs="Times New Roman"/>
          <w:sz w:val="26"/>
          <w:szCs w:val="26"/>
        </w:rPr>
        <w:t>Годовая промежуточная аттестация проводится в форме выставления годовых оценок по каждому учебному предмету и в форме экзамена независимо от результатов четвертной (полугодовой) аттестации.</w:t>
      </w:r>
    </w:p>
    <w:p w14:paraId="3C02625D" w14:textId="78888FA6"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Итоговый контроль включает аттестацию обучающихся за весь период изучения предмета.</w:t>
      </w:r>
    </w:p>
    <w:p w14:paraId="42844C1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Для систематической и тематической проверки знаний на уроках/занятиях по</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географии рекомендуется применять различные типы контроля знаний: устные, письменные, практические, индивидуальные, фронтальные, групповые, нетрадиционные, с применением ИКТ.</w:t>
      </w:r>
    </w:p>
    <w:p w14:paraId="68682B67" w14:textId="0439AF8B"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Контроль можно проводить в различных формах, например, тестирование, практическая работа, зачет, защита проекта, самостоятельная работа и т.д., что отражается в рабочей программе учителя</w:t>
      </w:r>
      <w:r w:rsidR="0041084D">
        <w:rPr>
          <w:rFonts w:ascii="Times New Roman" w:eastAsia="Times New Roman" w:hAnsi="Times New Roman" w:cs="Times New Roman"/>
          <w:sz w:val="26"/>
          <w:szCs w:val="26"/>
        </w:rPr>
        <w:t>/преподавателя</w:t>
      </w:r>
      <w:r w:rsidRPr="00EF3418">
        <w:rPr>
          <w:rFonts w:ascii="Times New Roman" w:eastAsia="Times New Roman" w:hAnsi="Times New Roman" w:cs="Times New Roman"/>
          <w:sz w:val="26"/>
          <w:szCs w:val="26"/>
        </w:rPr>
        <w:t xml:space="preserve">, реализующего </w:t>
      </w:r>
      <w:r w:rsidRPr="00EF3418">
        <w:rPr>
          <w:rFonts w:ascii="Times New Roman" w:eastAsia="Times New Roman" w:hAnsi="Times New Roman" w:cs="Times New Roman"/>
          <w:sz w:val="26"/>
          <w:szCs w:val="26"/>
        </w:rPr>
        <w:lastRenderedPageBreak/>
        <w:t>Государственный образовательный стандарт соответствующего уровня образования.</w:t>
      </w:r>
      <w:r w:rsidR="00900C05" w:rsidRPr="00EF3418">
        <w:rPr>
          <w:rFonts w:ascii="Times New Roman" w:eastAsia="Times New Roman" w:hAnsi="Times New Roman" w:cs="Times New Roman"/>
          <w:sz w:val="26"/>
          <w:szCs w:val="26"/>
        </w:rPr>
        <w:t xml:space="preserve"> Контрольные работы по учебному предмету/дисциплине «География» не предусмотрены.</w:t>
      </w:r>
    </w:p>
    <w:p w14:paraId="5536DA9B"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346D5F40"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V. Основные рекомендации по организации</w:t>
      </w:r>
      <w:r w:rsidR="005B1ED4" w:rsidRPr="00EF3418">
        <w:rPr>
          <w:rFonts w:ascii="Times New Roman" w:eastAsia="Times New Roman" w:hAnsi="Times New Roman" w:cs="Times New Roman"/>
          <w:b/>
          <w:sz w:val="26"/>
          <w:szCs w:val="26"/>
        </w:rPr>
        <w:br/>
      </w:r>
      <w:r w:rsidRPr="00EF3418">
        <w:rPr>
          <w:rFonts w:ascii="Times New Roman" w:eastAsia="Times New Roman" w:hAnsi="Times New Roman" w:cs="Times New Roman"/>
          <w:b/>
          <w:sz w:val="26"/>
          <w:szCs w:val="26"/>
        </w:rPr>
        <w:t>образовательного процесса</w:t>
      </w:r>
    </w:p>
    <w:p w14:paraId="62EBE627" w14:textId="081C5A56"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В соответствии с </w:t>
      </w:r>
      <w:r w:rsidR="0041084D">
        <w:rPr>
          <w:rFonts w:ascii="Times New Roman" w:eastAsia="Times New Roman" w:hAnsi="Times New Roman" w:cs="Times New Roman"/>
          <w:sz w:val="26"/>
          <w:szCs w:val="26"/>
        </w:rPr>
        <w:t>Государствен</w:t>
      </w:r>
      <w:r w:rsidRPr="00EF3418">
        <w:rPr>
          <w:rFonts w:ascii="Times New Roman" w:eastAsia="Times New Roman" w:hAnsi="Times New Roman" w:cs="Times New Roman"/>
          <w:sz w:val="26"/>
          <w:szCs w:val="26"/>
        </w:rPr>
        <w:t>ным учебным планом для организаций образования Приднестровской Молдавской Республики, реализующих программы общего образования</w:t>
      </w:r>
      <w:r w:rsidR="0041084D">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часовая нагрузка по неделям и годам обучения распределяется следующим образом:</w:t>
      </w:r>
    </w:p>
    <w:tbl>
      <w:tblPr>
        <w:tblStyle w:val="a5"/>
        <w:tblW w:w="9356" w:type="dxa"/>
        <w:tblInd w:w="-8" w:type="dxa"/>
        <w:tblLayout w:type="fixed"/>
        <w:tblLook w:val="0000" w:firstRow="0" w:lastRow="0" w:firstColumn="0" w:lastColumn="0" w:noHBand="0" w:noVBand="0"/>
      </w:tblPr>
      <w:tblGrid>
        <w:gridCol w:w="1278"/>
        <w:gridCol w:w="4044"/>
        <w:gridCol w:w="4034"/>
      </w:tblGrid>
      <w:tr w:rsidR="00EF3418" w:rsidRPr="00EF3418" w14:paraId="37AF5BD8"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EE94016"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Класс</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254C3E4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неделю</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8FDB25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год</w:t>
            </w:r>
          </w:p>
        </w:tc>
      </w:tr>
      <w:tr w:rsidR="00EF3418" w:rsidRPr="00EF3418" w14:paraId="2F2F08B2"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5D6335C6"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5</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4212D1A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6701127C"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584257E1"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A6D72D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3DBD50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3888AD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5BA9DAEF"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432389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7</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5B0E6C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E90FF9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r w:rsidR="00EF3418" w:rsidRPr="00EF3418" w14:paraId="159B953F"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E40DA9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8</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90DBB0D"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5ECDBB6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r w:rsidR="00EF3418" w:rsidRPr="00EF3418" w14:paraId="32A3D381"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CB94D2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9</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BD1C50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97FB08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bl>
    <w:p w14:paraId="51F5D900"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5F92A65F" w14:textId="1061C111"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В соответствии с </w:t>
      </w:r>
      <w:r w:rsidR="0041084D">
        <w:rPr>
          <w:rFonts w:ascii="Times New Roman" w:eastAsia="Times New Roman" w:hAnsi="Times New Roman" w:cs="Times New Roman"/>
          <w:sz w:val="26"/>
          <w:szCs w:val="26"/>
        </w:rPr>
        <w:t>Государствен</w:t>
      </w:r>
      <w:r w:rsidRPr="00EF3418">
        <w:rPr>
          <w:rFonts w:ascii="Times New Roman" w:eastAsia="Times New Roman" w:hAnsi="Times New Roman" w:cs="Times New Roman"/>
          <w:sz w:val="26"/>
          <w:szCs w:val="26"/>
        </w:rPr>
        <w:t>ным учебным планом для организаций образования Приднестровской Молдавской Республики, реализующих программы общего образования</w:t>
      </w:r>
      <w:r w:rsidR="0041084D">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часовая нагрузка по неделям и годам обучения распределяется следующим образом:</w:t>
      </w:r>
    </w:p>
    <w:p w14:paraId="18056E65" w14:textId="77777777" w:rsidR="005B1ED4" w:rsidRPr="00EF3418" w:rsidRDefault="005B1ED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tbl>
      <w:tblPr>
        <w:tblStyle w:val="a6"/>
        <w:tblW w:w="9356" w:type="dxa"/>
        <w:tblInd w:w="-8" w:type="dxa"/>
        <w:tblLayout w:type="fixed"/>
        <w:tblLook w:val="0000" w:firstRow="0" w:lastRow="0" w:firstColumn="0" w:lastColumn="0" w:noHBand="0" w:noVBand="0"/>
      </w:tblPr>
      <w:tblGrid>
        <w:gridCol w:w="1807"/>
        <w:gridCol w:w="3911"/>
        <w:gridCol w:w="3638"/>
      </w:tblGrid>
      <w:tr w:rsidR="00EF3418" w:rsidRPr="00EF3418" w14:paraId="088C2DA0" w14:textId="77777777" w:rsidTr="005B1ED4">
        <w:trPr>
          <w:trHeight w:val="312"/>
        </w:trPr>
        <w:tc>
          <w:tcPr>
            <w:tcW w:w="1807" w:type="dxa"/>
            <w:tcBorders>
              <w:top w:val="single" w:sz="6"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2368D10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Класс</w:t>
            </w:r>
          </w:p>
        </w:tc>
        <w:tc>
          <w:tcPr>
            <w:tcW w:w="3911" w:type="dxa"/>
            <w:tcBorders>
              <w:top w:val="single" w:sz="6"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072836E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неделю</w:t>
            </w:r>
          </w:p>
        </w:tc>
        <w:tc>
          <w:tcPr>
            <w:tcW w:w="3638"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2CCE7C88"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год</w:t>
            </w:r>
          </w:p>
        </w:tc>
      </w:tr>
      <w:tr w:rsidR="00EF3418" w:rsidRPr="00EF3418" w14:paraId="2D8189BC"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04BEF9CB"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Базовый уровень</w:t>
            </w:r>
          </w:p>
        </w:tc>
      </w:tr>
      <w:tr w:rsidR="00EF3418" w:rsidRPr="00EF3418" w14:paraId="456B7893"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D8DB27C"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200519F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7EC0CC53"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00E8B8C8"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46FD72F3"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042F9C1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3182C5BD"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0F7D3DDE"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7B05915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Профильный уровень</w:t>
            </w:r>
          </w:p>
          <w:p w14:paraId="1FA4C74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Социально-экономический профиль (социологическое направление)</w:t>
            </w:r>
          </w:p>
        </w:tc>
      </w:tr>
      <w:tr w:rsidR="00EF3418" w:rsidRPr="00EF3418" w14:paraId="03683994"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2BB300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722EA08F"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01D27F3F"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1C594BFA"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075A44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4C2B390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3136BF6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14360132"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28C477D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Социально-экономический профиль (экономическое направление)</w:t>
            </w:r>
          </w:p>
        </w:tc>
      </w:tr>
      <w:tr w:rsidR="00EF3418" w:rsidRPr="00EF3418" w14:paraId="13B1B408"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76D8945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6DBF716B"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646F0F7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63CD3032" w14:textId="77777777" w:rsidTr="005B1ED4">
        <w:trPr>
          <w:trHeight w:val="312"/>
        </w:trPr>
        <w:tc>
          <w:tcPr>
            <w:tcW w:w="1807" w:type="dxa"/>
            <w:tcBorders>
              <w:top w:val="single" w:sz="8" w:space="0" w:color="000000"/>
              <w:left w:val="single" w:sz="6" w:space="0" w:color="000000"/>
              <w:bottom w:val="single" w:sz="6" w:space="0" w:color="000000"/>
              <w:right w:val="single" w:sz="8" w:space="0" w:color="000000"/>
            </w:tcBorders>
            <w:tcMar>
              <w:top w:w="0" w:type="dxa"/>
              <w:left w:w="85" w:type="dxa"/>
              <w:bottom w:w="0" w:type="dxa"/>
              <w:right w:w="85" w:type="dxa"/>
            </w:tcMar>
            <w:vAlign w:val="center"/>
          </w:tcPr>
          <w:p w14:paraId="2354624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6" w:space="0" w:color="000000"/>
              <w:right w:val="single" w:sz="8" w:space="0" w:color="000000"/>
            </w:tcBorders>
            <w:tcMar>
              <w:top w:w="0" w:type="dxa"/>
              <w:left w:w="85" w:type="dxa"/>
              <w:bottom w:w="0" w:type="dxa"/>
              <w:right w:w="85" w:type="dxa"/>
            </w:tcMar>
            <w:vAlign w:val="center"/>
          </w:tcPr>
          <w:p w14:paraId="774B5A0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5" w:type="dxa"/>
            </w:tcMar>
            <w:vAlign w:val="center"/>
          </w:tcPr>
          <w:p w14:paraId="20C940F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bl>
    <w:p w14:paraId="62AEC025" w14:textId="77777777" w:rsidR="00F9637E" w:rsidRPr="006779B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6779B8">
        <w:rPr>
          <w:rFonts w:ascii="Times New Roman" w:eastAsia="Times New Roman" w:hAnsi="Times New Roman" w:cs="Times New Roman"/>
          <w:sz w:val="26"/>
          <w:szCs w:val="26"/>
        </w:rPr>
        <w:t>Итоговое оценивание по учебному предмету «География» рекомендуется осуществлять в четвертях в 7–9 классах, а также в 10–11 классах профильного уровня обучения. В случае проведения экзамена по географии в 5–10 классах итоговая оценка выставляется с учетом экзаменационной.</w:t>
      </w:r>
    </w:p>
    <w:p w14:paraId="650E36E3" w14:textId="5BECFF6B" w:rsidR="00F9637E" w:rsidRPr="00C1677E"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C1677E">
        <w:rPr>
          <w:rFonts w:ascii="Times New Roman" w:eastAsia="Times New Roman" w:hAnsi="Times New Roman" w:cs="Times New Roman"/>
          <w:sz w:val="26"/>
          <w:szCs w:val="26"/>
        </w:rPr>
        <w:t xml:space="preserve">Итоговое оценивание по </w:t>
      </w:r>
      <w:r w:rsidR="00E115E1" w:rsidRPr="00C1677E">
        <w:rPr>
          <w:rFonts w:ascii="Times New Roman" w:eastAsia="Times New Roman" w:hAnsi="Times New Roman" w:cs="Times New Roman"/>
          <w:sz w:val="26"/>
          <w:szCs w:val="26"/>
        </w:rPr>
        <w:t xml:space="preserve">полугодиям допускается </w:t>
      </w:r>
      <w:r w:rsidRPr="00C1677E">
        <w:rPr>
          <w:rFonts w:ascii="Times New Roman" w:eastAsia="Times New Roman" w:hAnsi="Times New Roman" w:cs="Times New Roman"/>
          <w:sz w:val="26"/>
          <w:szCs w:val="26"/>
        </w:rPr>
        <w:t>в 5–6 классах, а также 10–11 классах базового уровня обучения.</w:t>
      </w:r>
      <w:r w:rsidR="00E115E1" w:rsidRPr="00C1677E">
        <w:rPr>
          <w:rFonts w:ascii="Times New Roman" w:eastAsia="Times New Roman" w:hAnsi="Times New Roman" w:cs="Times New Roman"/>
          <w:sz w:val="26"/>
          <w:szCs w:val="26"/>
        </w:rPr>
        <w:t xml:space="preserve"> На основании п. 6 ст. 15 Закона ПМР «Об образовании» решение о выборе данной периодичности промежуточной аттестации принимается организацией образования самостоятельно</w:t>
      </w:r>
      <w:r w:rsidR="00E115E1" w:rsidRPr="00C1677E">
        <w:t xml:space="preserve"> </w:t>
      </w:r>
      <w:r w:rsidR="00E115E1" w:rsidRPr="00C1677E">
        <w:rPr>
          <w:rFonts w:ascii="Times New Roman" w:eastAsia="Times New Roman" w:hAnsi="Times New Roman" w:cs="Times New Roman"/>
          <w:sz w:val="26"/>
          <w:szCs w:val="26"/>
        </w:rPr>
        <w:t>и утверждается локальным нормативным актом (Положением о промежуточной аттестации).</w:t>
      </w:r>
    </w:p>
    <w:p w14:paraId="05B973E2" w14:textId="77777777" w:rsidR="00F9637E" w:rsidRPr="00EF341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В организациях профессионального образования, реализующих общеобразовательные программы, количество часов по учебному предмету/дисциплине «География»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tbl>
      <w:tblPr>
        <w:tblStyle w:val="10"/>
        <w:tblW w:w="5000" w:type="pct"/>
        <w:tblLook w:val="04A0" w:firstRow="1" w:lastRow="0" w:firstColumn="1" w:lastColumn="0" w:noHBand="0" w:noVBand="1"/>
      </w:tblPr>
      <w:tblGrid>
        <w:gridCol w:w="3682"/>
        <w:gridCol w:w="3398"/>
        <w:gridCol w:w="2265"/>
      </w:tblGrid>
      <w:tr w:rsidR="00EF3418" w:rsidRPr="00EF3418" w14:paraId="3FD86451" w14:textId="77777777" w:rsidTr="005047C7">
        <w:trPr>
          <w:trHeight w:val="312"/>
        </w:trPr>
        <w:tc>
          <w:tcPr>
            <w:tcW w:w="1970" w:type="pct"/>
            <w:vAlign w:val="center"/>
          </w:tcPr>
          <w:p w14:paraId="369F6983"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Уровень образования</w:t>
            </w:r>
          </w:p>
        </w:tc>
        <w:tc>
          <w:tcPr>
            <w:tcW w:w="1818" w:type="pct"/>
            <w:vAlign w:val="center"/>
          </w:tcPr>
          <w:p w14:paraId="1C9F9A36"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Профиль</w:t>
            </w:r>
          </w:p>
        </w:tc>
        <w:tc>
          <w:tcPr>
            <w:tcW w:w="1212" w:type="pct"/>
            <w:vAlign w:val="center"/>
          </w:tcPr>
          <w:p w14:paraId="31EBD85E"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Количество часов</w:t>
            </w:r>
          </w:p>
        </w:tc>
      </w:tr>
      <w:tr w:rsidR="00EF3418" w:rsidRPr="00EF3418" w14:paraId="432EC62B" w14:textId="77777777" w:rsidTr="005047C7">
        <w:trPr>
          <w:trHeight w:val="312"/>
        </w:trPr>
        <w:tc>
          <w:tcPr>
            <w:tcW w:w="1970" w:type="pct"/>
            <w:vMerge w:val="restart"/>
            <w:vAlign w:val="center"/>
          </w:tcPr>
          <w:p w14:paraId="6B8D4CEB"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Начальное и среднее профессиональное образование</w:t>
            </w:r>
          </w:p>
        </w:tc>
        <w:tc>
          <w:tcPr>
            <w:tcW w:w="1818" w:type="pct"/>
            <w:vAlign w:val="center"/>
          </w:tcPr>
          <w:p w14:paraId="26CCB6E1"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Технический </w:t>
            </w:r>
          </w:p>
        </w:tc>
        <w:tc>
          <w:tcPr>
            <w:tcW w:w="1212" w:type="pct"/>
            <w:vAlign w:val="center"/>
          </w:tcPr>
          <w:p w14:paraId="1690919C"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4D0EA672" w14:textId="77777777" w:rsidTr="005047C7">
        <w:trPr>
          <w:trHeight w:val="312"/>
        </w:trPr>
        <w:tc>
          <w:tcPr>
            <w:tcW w:w="1970" w:type="pct"/>
            <w:vMerge/>
            <w:vAlign w:val="center"/>
          </w:tcPr>
          <w:p w14:paraId="747537CF" w14:textId="77777777" w:rsidR="00F9637E" w:rsidRPr="00EF3418" w:rsidRDefault="00F9637E" w:rsidP="005047C7">
            <w:pPr>
              <w:tabs>
                <w:tab w:val="left" w:pos="851"/>
              </w:tabs>
              <w:rPr>
                <w:rFonts w:ascii="Times New Roman" w:eastAsia="Times New Roman" w:hAnsi="Times New Roman" w:cs="Times New Roman"/>
                <w:sz w:val="24"/>
                <w:szCs w:val="26"/>
              </w:rPr>
            </w:pPr>
          </w:p>
        </w:tc>
        <w:tc>
          <w:tcPr>
            <w:tcW w:w="1818" w:type="pct"/>
            <w:vAlign w:val="center"/>
          </w:tcPr>
          <w:p w14:paraId="4FEAF862"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Естественно-научный </w:t>
            </w:r>
          </w:p>
        </w:tc>
        <w:tc>
          <w:tcPr>
            <w:tcW w:w="1212" w:type="pct"/>
            <w:vAlign w:val="center"/>
          </w:tcPr>
          <w:p w14:paraId="0447AEEF"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41F071C7" w14:textId="77777777" w:rsidTr="005047C7">
        <w:trPr>
          <w:trHeight w:val="312"/>
        </w:trPr>
        <w:tc>
          <w:tcPr>
            <w:tcW w:w="1970" w:type="pct"/>
            <w:vMerge/>
            <w:vAlign w:val="center"/>
          </w:tcPr>
          <w:p w14:paraId="46142FEA" w14:textId="77777777" w:rsidR="00F9637E" w:rsidRPr="00EF3418" w:rsidRDefault="00F9637E" w:rsidP="005047C7">
            <w:pPr>
              <w:tabs>
                <w:tab w:val="left" w:pos="851"/>
              </w:tabs>
              <w:rPr>
                <w:rFonts w:ascii="Times New Roman" w:eastAsia="Times New Roman" w:hAnsi="Times New Roman" w:cs="Times New Roman"/>
                <w:sz w:val="24"/>
                <w:szCs w:val="26"/>
              </w:rPr>
            </w:pPr>
          </w:p>
        </w:tc>
        <w:tc>
          <w:tcPr>
            <w:tcW w:w="1818" w:type="pct"/>
            <w:vAlign w:val="center"/>
          </w:tcPr>
          <w:p w14:paraId="0F7F0F4F"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Социально-экономический</w:t>
            </w:r>
          </w:p>
        </w:tc>
        <w:tc>
          <w:tcPr>
            <w:tcW w:w="1212" w:type="pct"/>
            <w:vAlign w:val="center"/>
          </w:tcPr>
          <w:p w14:paraId="187B0160"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311A066D" w14:textId="77777777" w:rsidTr="005047C7">
        <w:trPr>
          <w:trHeight w:val="1278"/>
        </w:trPr>
        <w:tc>
          <w:tcPr>
            <w:tcW w:w="1970" w:type="pct"/>
            <w:tcBorders>
              <w:bottom w:val="single" w:sz="4" w:space="0" w:color="000000" w:themeColor="text1"/>
            </w:tcBorders>
            <w:vAlign w:val="center"/>
          </w:tcPr>
          <w:p w14:paraId="4049B815"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Среднее профессиональное образование</w:t>
            </w:r>
          </w:p>
        </w:tc>
        <w:tc>
          <w:tcPr>
            <w:tcW w:w="1818" w:type="pct"/>
            <w:tcBorders>
              <w:bottom w:val="single" w:sz="4" w:space="0" w:color="000000" w:themeColor="text1"/>
            </w:tcBorders>
            <w:vAlign w:val="center"/>
          </w:tcPr>
          <w:p w14:paraId="6727E0D5"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Гуманитарный </w:t>
            </w:r>
          </w:p>
        </w:tc>
        <w:tc>
          <w:tcPr>
            <w:tcW w:w="1212" w:type="pct"/>
            <w:vAlign w:val="center"/>
          </w:tcPr>
          <w:p w14:paraId="7FE93819"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60</w:t>
            </w:r>
          </w:p>
        </w:tc>
      </w:tr>
    </w:tbl>
    <w:p w14:paraId="56F79EBB" w14:textId="77777777" w:rsidR="00EB3848" w:rsidRPr="00EF3418" w:rsidRDefault="00EB3848" w:rsidP="00EB3848">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2E56FFEB" w14:textId="5E930244"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В соответствии с Государственным образовательным стандартом среднего (полного) основного образования и </w:t>
      </w:r>
      <w:r w:rsidR="0031521F" w:rsidRPr="0031521F">
        <w:rPr>
          <w:rFonts w:ascii="Times New Roman" w:eastAsia="Times New Roman" w:hAnsi="Times New Roman" w:cs="Times New Roman"/>
          <w:sz w:val="26"/>
          <w:szCs w:val="26"/>
        </w:rPr>
        <w:t>Государственным</w:t>
      </w:r>
      <w:r w:rsidRPr="00EF3418">
        <w:rPr>
          <w:rFonts w:ascii="Times New Roman" w:eastAsia="Times New Roman" w:hAnsi="Times New Roman" w:cs="Times New Roman"/>
          <w:sz w:val="26"/>
          <w:szCs w:val="26"/>
        </w:rPr>
        <w:t xml:space="preserve"> учебным планом организаций образования, реализующих основную образовательную программу среднего (полного) общего образования», в ходе реализации профильного обучения организуется выполнение индивидуального проекта для обучающихся</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10–11 классов. Подготовка индивидуального проекта охватывает 2 года</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(10–11 классы) и завершается его защитой во втором полугодии 11 класса. Теоретическая часть реализуется в рамках освоения учебного курса «Индивидуальный проект» в объеме 34 часов в год.</w:t>
      </w:r>
    </w:p>
    <w:p w14:paraId="770AA22E" w14:textId="77777777" w:rsidR="005B1ED4" w:rsidRPr="00EF3418" w:rsidRDefault="005B1ED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6DFCBBFD"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i/>
          <w:sz w:val="26"/>
          <w:szCs w:val="26"/>
        </w:rPr>
      </w:pPr>
      <w:r w:rsidRPr="00EF3418">
        <w:rPr>
          <w:rFonts w:ascii="Times New Roman" w:eastAsia="Times New Roman" w:hAnsi="Times New Roman" w:cs="Times New Roman"/>
          <w:b/>
          <w:i/>
          <w:sz w:val="26"/>
          <w:szCs w:val="26"/>
        </w:rPr>
        <w:t xml:space="preserve">Примерные темы индивидуальных проектов </w:t>
      </w:r>
    </w:p>
    <w:p w14:paraId="13C4CDBA"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i/>
          <w:sz w:val="26"/>
          <w:szCs w:val="26"/>
        </w:rPr>
        <w:t>для социально-экономического профиля</w:t>
      </w:r>
    </w:p>
    <w:p w14:paraId="001512F2" w14:textId="77777777" w:rsidR="00A52939" w:rsidRPr="00EF3418" w:rsidRDefault="006327FF">
      <w:pPr>
        <w:pBdr>
          <w:top w:val="nil"/>
          <w:left w:val="nil"/>
          <w:bottom w:val="nil"/>
          <w:right w:val="nil"/>
          <w:between w:val="nil"/>
        </w:pBdr>
        <w:tabs>
          <w:tab w:val="left" w:pos="851"/>
        </w:tabs>
        <w:spacing w:before="57" w:after="0" w:line="288" w:lineRule="auto"/>
        <w:jc w:val="center"/>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Социологическое направление</w:t>
      </w:r>
    </w:p>
    <w:p w14:paraId="43846E22"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 Мои знаменитые соотечественники.</w:t>
      </w:r>
    </w:p>
    <w:p w14:paraId="4A81EC3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 Демографическая политика Приднестровской Молдавской Республики.</w:t>
      </w:r>
    </w:p>
    <w:p w14:paraId="7550B81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Основные источники загрязнения окружающей среды в ПМР, способы минимизации ущерба и ликвидации последствий.</w:t>
      </w:r>
    </w:p>
    <w:p w14:paraId="34B486E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 Легенды как способ изучения родного края.</w:t>
      </w:r>
    </w:p>
    <w:p w14:paraId="0CA83FB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Антропогенные ландшафты ПМР.</w:t>
      </w:r>
    </w:p>
    <w:p w14:paraId="2D9FE86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 Проектирование города будущего.</w:t>
      </w:r>
    </w:p>
    <w:p w14:paraId="6AA38A5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7. Современные проявления </w:t>
      </w:r>
      <w:proofErr w:type="spellStart"/>
      <w:r w:rsidRPr="00EF3418">
        <w:rPr>
          <w:rFonts w:ascii="Times New Roman" w:eastAsia="Times New Roman" w:hAnsi="Times New Roman" w:cs="Times New Roman"/>
          <w:sz w:val="26"/>
          <w:szCs w:val="26"/>
        </w:rPr>
        <w:t>нозогеографии</w:t>
      </w:r>
      <w:proofErr w:type="spellEnd"/>
      <w:r w:rsidRPr="00EF3418">
        <w:rPr>
          <w:rFonts w:ascii="Times New Roman" w:eastAsia="Times New Roman" w:hAnsi="Times New Roman" w:cs="Times New Roman"/>
          <w:sz w:val="26"/>
          <w:szCs w:val="26"/>
        </w:rPr>
        <w:t xml:space="preserve"> на территории Приднестровья.</w:t>
      </w:r>
    </w:p>
    <w:p w14:paraId="1EFFEE8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8. Этногеографическая мозаика моей семьи.</w:t>
      </w:r>
    </w:p>
    <w:p w14:paraId="5B6F45C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9. Изменения политической карты мира в XXI веке.</w:t>
      </w:r>
    </w:p>
    <w:p w14:paraId="56D3CF3C" w14:textId="77777777" w:rsidR="00A52939" w:rsidRPr="00EF3418" w:rsidRDefault="00A52939">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p>
    <w:p w14:paraId="16C20DA3"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Экономическое направление</w:t>
      </w:r>
    </w:p>
    <w:p w14:paraId="2D91DBB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Экономическая составляющая Индекса Человеческого Развития и ее региональные различия в современном мире.</w:t>
      </w:r>
    </w:p>
    <w:p w14:paraId="4FA6C97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2.</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Топливно-энергетический комплекс Приднестровской Молдавской Республики: проблемы и перспективы развития.</w:t>
      </w:r>
    </w:p>
    <w:p w14:paraId="4C8C50E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 Развитие туризма как перспективная составляющая экономики ПМР.</w:t>
      </w:r>
    </w:p>
    <w:p w14:paraId="3E08398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 Социальная инфраструктура как перспективный сектор экономики.</w:t>
      </w:r>
    </w:p>
    <w:p w14:paraId="5C93F62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СНГ: история создания, проблемы и перспективы развития.</w:t>
      </w:r>
    </w:p>
    <w:p w14:paraId="3357885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 Особенности экономики городов-государств.</w:t>
      </w:r>
    </w:p>
    <w:p w14:paraId="40165EB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 Экономическое чудо в отдельно взятой стране.</w:t>
      </w:r>
    </w:p>
    <w:p w14:paraId="353BE4D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8.</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Влияние военно-промышленного комплекса на развитие экономики государства.</w:t>
      </w:r>
    </w:p>
    <w:p w14:paraId="55C7414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9.</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Внешние экономические связи ПМР. Место нашей страны в международном разделении труда.</w:t>
      </w:r>
    </w:p>
    <w:p w14:paraId="582048F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10. Оффшорные зоны как результат мировой глобализации.</w:t>
      </w:r>
    </w:p>
    <w:p w14:paraId="699AFA9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Преподавание географии должно соответствовать системно-деятельностному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798CB07F" w14:textId="52955512" w:rsidR="002B6B61" w:rsidRPr="00EF3418" w:rsidRDefault="006327FF" w:rsidP="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Эффективно реализовывать такой подход к обучению географии помогает выполнение практических и самостоятельных работ. Система практических работ реализуется как на этапе проверки и контроля, так и в ходе изучения нового материала и его закрепления. </w:t>
      </w:r>
      <w:r w:rsidR="002B6B61" w:rsidRPr="00EF3418">
        <w:rPr>
          <w:rFonts w:ascii="Times New Roman" w:eastAsia="Times New Roman" w:hAnsi="Times New Roman" w:cs="Times New Roman"/>
          <w:sz w:val="26"/>
          <w:szCs w:val="26"/>
        </w:rPr>
        <w:t>Для унификации требований по выполнению практической части программы все практические работы рекомендуется выполнять со всеми учащимися.</w:t>
      </w:r>
    </w:p>
    <w:p w14:paraId="255BEE13" w14:textId="77777777" w:rsidR="002B6B61" w:rsidRPr="00EF3418" w:rsidRDefault="002B6B61" w:rsidP="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tbl>
      <w:tblPr>
        <w:tblStyle w:val="a9"/>
        <w:tblW w:w="0" w:type="auto"/>
        <w:tblInd w:w="-459" w:type="dxa"/>
        <w:tblLook w:val="04A0" w:firstRow="1" w:lastRow="0" w:firstColumn="1" w:lastColumn="0" w:noHBand="0" w:noVBand="1"/>
      </w:tblPr>
      <w:tblGrid>
        <w:gridCol w:w="2837"/>
        <w:gridCol w:w="736"/>
        <w:gridCol w:w="737"/>
        <w:gridCol w:w="766"/>
        <w:gridCol w:w="737"/>
        <w:gridCol w:w="692"/>
        <w:gridCol w:w="1353"/>
        <w:gridCol w:w="1946"/>
      </w:tblGrid>
      <w:tr w:rsidR="004F0A16" w:rsidRPr="00EF3418" w14:paraId="60592492" w14:textId="3965D41E" w:rsidTr="00F54222">
        <w:tc>
          <w:tcPr>
            <w:tcW w:w="2917" w:type="dxa"/>
          </w:tcPr>
          <w:p w14:paraId="52C92525"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Класс</w:t>
            </w:r>
          </w:p>
        </w:tc>
        <w:tc>
          <w:tcPr>
            <w:tcW w:w="769" w:type="dxa"/>
          </w:tcPr>
          <w:p w14:paraId="09A2D8E8"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5</w:t>
            </w:r>
          </w:p>
        </w:tc>
        <w:tc>
          <w:tcPr>
            <w:tcW w:w="770" w:type="dxa"/>
          </w:tcPr>
          <w:p w14:paraId="4767F54D"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6</w:t>
            </w:r>
          </w:p>
        </w:tc>
        <w:tc>
          <w:tcPr>
            <w:tcW w:w="790" w:type="dxa"/>
          </w:tcPr>
          <w:p w14:paraId="7A3A6D93"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7</w:t>
            </w:r>
          </w:p>
        </w:tc>
        <w:tc>
          <w:tcPr>
            <w:tcW w:w="770" w:type="dxa"/>
          </w:tcPr>
          <w:p w14:paraId="2E8AA21B"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8</w:t>
            </w:r>
          </w:p>
        </w:tc>
        <w:tc>
          <w:tcPr>
            <w:tcW w:w="710" w:type="dxa"/>
          </w:tcPr>
          <w:p w14:paraId="1779A979" w14:textId="77777777" w:rsidR="004F0A16" w:rsidRPr="00EF3418" w:rsidRDefault="004F0A16"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9</w:t>
            </w:r>
          </w:p>
        </w:tc>
        <w:tc>
          <w:tcPr>
            <w:tcW w:w="1358" w:type="dxa"/>
          </w:tcPr>
          <w:p w14:paraId="45ED85F4" w14:textId="77777777" w:rsidR="004F0A16" w:rsidRDefault="004F0A16"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lang w:val="en-US"/>
              </w:rPr>
              <w:t>10</w:t>
            </w:r>
          </w:p>
          <w:p w14:paraId="31673B42" w14:textId="1DFDE901" w:rsidR="004F0A16" w:rsidRPr="004F0A16" w:rsidRDefault="004F0A16" w:rsidP="006B5C5E">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(базовый уровень)</w:t>
            </w:r>
          </w:p>
        </w:tc>
        <w:tc>
          <w:tcPr>
            <w:tcW w:w="1946" w:type="dxa"/>
          </w:tcPr>
          <w:p w14:paraId="33F7A368" w14:textId="60C203F3" w:rsidR="004F0A16" w:rsidRPr="004F0A16" w:rsidRDefault="004F0A16" w:rsidP="004F0A16">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lang w:val="en-US"/>
              </w:rPr>
              <w:t>1</w:t>
            </w:r>
            <w:r>
              <w:rPr>
                <w:rFonts w:ascii="Times New Roman" w:eastAsia="Times New Roman" w:hAnsi="Times New Roman" w:cs="Times New Roman"/>
                <w:b/>
                <w:sz w:val="26"/>
                <w:szCs w:val="26"/>
              </w:rPr>
              <w:t>1</w:t>
            </w:r>
          </w:p>
          <w:p w14:paraId="128750FA" w14:textId="794E5E52" w:rsidR="004F0A16" w:rsidRPr="00F54222" w:rsidRDefault="00F54222" w:rsidP="004F0A16">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кл</w:t>
            </w:r>
          </w:p>
        </w:tc>
      </w:tr>
      <w:tr w:rsidR="00F54222" w:rsidRPr="00EF3418" w14:paraId="197FF07F" w14:textId="6C3A44A2" w:rsidTr="00F54222">
        <w:tc>
          <w:tcPr>
            <w:tcW w:w="2917" w:type="dxa"/>
          </w:tcPr>
          <w:p w14:paraId="56DCEDD3" w14:textId="77777777" w:rsidR="00F54222" w:rsidRPr="00EF3418" w:rsidRDefault="00F54222"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Кол-во практических работ</w:t>
            </w:r>
          </w:p>
        </w:tc>
        <w:tc>
          <w:tcPr>
            <w:tcW w:w="769" w:type="dxa"/>
          </w:tcPr>
          <w:p w14:paraId="749C89FF"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770" w:type="dxa"/>
          </w:tcPr>
          <w:p w14:paraId="3466ED61"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790" w:type="dxa"/>
          </w:tcPr>
          <w:p w14:paraId="6BAD71E2"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770" w:type="dxa"/>
          </w:tcPr>
          <w:p w14:paraId="77F6EE86"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710" w:type="dxa"/>
          </w:tcPr>
          <w:p w14:paraId="57297B98"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1358" w:type="dxa"/>
          </w:tcPr>
          <w:p w14:paraId="6D776C3A" w14:textId="77777777"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p>
        </w:tc>
        <w:tc>
          <w:tcPr>
            <w:tcW w:w="1946" w:type="dxa"/>
            <w:vMerge w:val="restart"/>
          </w:tcPr>
          <w:p w14:paraId="1267F570" w14:textId="17D91EB5" w:rsidR="00F54222" w:rsidRPr="00EF3418" w:rsidRDefault="00F54222" w:rsidP="002B6B61">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2026-27 учебном году практические работы не предусмотрены</w:t>
            </w:r>
          </w:p>
        </w:tc>
      </w:tr>
      <w:tr w:rsidR="00F54222" w:rsidRPr="00EF3418" w14:paraId="0CC2009B" w14:textId="393F8375" w:rsidTr="00F54222">
        <w:tc>
          <w:tcPr>
            <w:tcW w:w="2917" w:type="dxa"/>
          </w:tcPr>
          <w:p w14:paraId="5C3A02B0" w14:textId="77777777" w:rsidR="00F54222" w:rsidRPr="00EF3418" w:rsidRDefault="00F54222"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1 четверть</w:t>
            </w:r>
          </w:p>
        </w:tc>
        <w:tc>
          <w:tcPr>
            <w:tcW w:w="769" w:type="dxa"/>
          </w:tcPr>
          <w:p w14:paraId="38860FE0" w14:textId="2F451681"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70" w:type="dxa"/>
          </w:tcPr>
          <w:p w14:paraId="0A1BDA79" w14:textId="66090A43"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90" w:type="dxa"/>
          </w:tcPr>
          <w:p w14:paraId="6998FC1E" w14:textId="11D761BA"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770" w:type="dxa"/>
          </w:tcPr>
          <w:p w14:paraId="2D0CF287" w14:textId="5EE2BD9E"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10" w:type="dxa"/>
          </w:tcPr>
          <w:p w14:paraId="64C0E089" w14:textId="71C45DA0"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358" w:type="dxa"/>
          </w:tcPr>
          <w:p w14:paraId="5672CA26" w14:textId="2D977611"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946" w:type="dxa"/>
            <w:vMerge/>
          </w:tcPr>
          <w:p w14:paraId="54A2FB11" w14:textId="4E855ADC"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p>
        </w:tc>
      </w:tr>
      <w:tr w:rsidR="00F54222" w:rsidRPr="00EF3418" w14:paraId="41B08C0B" w14:textId="0B8693AB" w:rsidTr="00F54222">
        <w:tc>
          <w:tcPr>
            <w:tcW w:w="2917" w:type="dxa"/>
          </w:tcPr>
          <w:p w14:paraId="099DE3E6" w14:textId="77777777" w:rsidR="00F54222" w:rsidRPr="00EF3418" w:rsidRDefault="00F54222"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2 четверть</w:t>
            </w:r>
          </w:p>
        </w:tc>
        <w:tc>
          <w:tcPr>
            <w:tcW w:w="769" w:type="dxa"/>
          </w:tcPr>
          <w:p w14:paraId="093C9AC4" w14:textId="32A3F1C1"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70" w:type="dxa"/>
          </w:tcPr>
          <w:p w14:paraId="750A0B1F" w14:textId="03DBA115"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0" w:type="dxa"/>
          </w:tcPr>
          <w:p w14:paraId="1D598DC3" w14:textId="2155E093"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70" w:type="dxa"/>
          </w:tcPr>
          <w:p w14:paraId="0FA04217" w14:textId="0BF71F8B"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10" w:type="dxa"/>
          </w:tcPr>
          <w:p w14:paraId="12143471" w14:textId="1548BDB6"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358" w:type="dxa"/>
          </w:tcPr>
          <w:p w14:paraId="2C2C7C7D" w14:textId="02F4BC10"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946" w:type="dxa"/>
            <w:vMerge/>
          </w:tcPr>
          <w:p w14:paraId="44DBCE74" w14:textId="6CFB997D"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p>
        </w:tc>
      </w:tr>
      <w:tr w:rsidR="00F54222" w:rsidRPr="00EF3418" w14:paraId="2D5CFC42" w14:textId="3F8C0EFC" w:rsidTr="00F54222">
        <w:tc>
          <w:tcPr>
            <w:tcW w:w="2917" w:type="dxa"/>
          </w:tcPr>
          <w:p w14:paraId="2CF96A86" w14:textId="77777777" w:rsidR="00F54222" w:rsidRPr="00EF3418" w:rsidRDefault="00F54222"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3 четверть</w:t>
            </w:r>
          </w:p>
        </w:tc>
        <w:tc>
          <w:tcPr>
            <w:tcW w:w="769" w:type="dxa"/>
          </w:tcPr>
          <w:p w14:paraId="77785910" w14:textId="567E3714"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70" w:type="dxa"/>
          </w:tcPr>
          <w:p w14:paraId="5EFDB877" w14:textId="1BBF55F5"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90" w:type="dxa"/>
          </w:tcPr>
          <w:p w14:paraId="469A9E99" w14:textId="7B7D6AC4"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70" w:type="dxa"/>
          </w:tcPr>
          <w:p w14:paraId="34C3269B" w14:textId="2281CC2C"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10" w:type="dxa"/>
          </w:tcPr>
          <w:p w14:paraId="3DACC5AD" w14:textId="22A2A8E4"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358" w:type="dxa"/>
          </w:tcPr>
          <w:p w14:paraId="28284E9F" w14:textId="70B98B03"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946" w:type="dxa"/>
            <w:vMerge/>
          </w:tcPr>
          <w:p w14:paraId="7B27A106" w14:textId="0B3C3C03"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p>
        </w:tc>
      </w:tr>
      <w:tr w:rsidR="00F54222" w:rsidRPr="00EF3418" w14:paraId="038E0B98" w14:textId="3A596E52" w:rsidTr="00F54222">
        <w:tc>
          <w:tcPr>
            <w:tcW w:w="2917" w:type="dxa"/>
          </w:tcPr>
          <w:p w14:paraId="6346494A" w14:textId="77777777" w:rsidR="00F54222" w:rsidRPr="00EF3418" w:rsidRDefault="00F54222"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4 четверть</w:t>
            </w:r>
          </w:p>
        </w:tc>
        <w:tc>
          <w:tcPr>
            <w:tcW w:w="769" w:type="dxa"/>
          </w:tcPr>
          <w:p w14:paraId="1A768981" w14:textId="4313DC6C"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770" w:type="dxa"/>
          </w:tcPr>
          <w:p w14:paraId="5085E9BC" w14:textId="49C99A41" w:rsidR="00F54222" w:rsidRPr="00502E06" w:rsidRDefault="00F54222" w:rsidP="00F564C4">
            <w:pPr>
              <w:tabs>
                <w:tab w:val="left" w:pos="851"/>
              </w:tabs>
              <w:spacing w:line="288" w:lineRule="auto"/>
              <w:jc w:val="center"/>
              <w:rPr>
                <w:rFonts w:ascii="Times New Roman" w:eastAsia="Times New Roman" w:hAnsi="Times New Roman" w:cs="Times New Roman"/>
                <w:sz w:val="26"/>
                <w:szCs w:val="26"/>
              </w:rPr>
            </w:pPr>
            <w:r w:rsidRPr="00502E06">
              <w:rPr>
                <w:rFonts w:ascii="Times New Roman" w:eastAsia="Times New Roman" w:hAnsi="Times New Roman" w:cs="Times New Roman"/>
                <w:sz w:val="26"/>
                <w:szCs w:val="26"/>
              </w:rPr>
              <w:t>1</w:t>
            </w:r>
          </w:p>
        </w:tc>
        <w:tc>
          <w:tcPr>
            <w:tcW w:w="790" w:type="dxa"/>
          </w:tcPr>
          <w:p w14:paraId="3C64C343" w14:textId="1575DD83"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70" w:type="dxa"/>
          </w:tcPr>
          <w:p w14:paraId="00A3C5BF" w14:textId="6882820F"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10" w:type="dxa"/>
          </w:tcPr>
          <w:p w14:paraId="25E5F326" w14:textId="5535E807"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358" w:type="dxa"/>
          </w:tcPr>
          <w:p w14:paraId="01ADCC94" w14:textId="7F47C9F7"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946" w:type="dxa"/>
            <w:vMerge/>
          </w:tcPr>
          <w:p w14:paraId="13EA2578" w14:textId="20D6EC46" w:rsidR="00F54222" w:rsidRPr="00EF3418" w:rsidRDefault="00F54222" w:rsidP="00F564C4">
            <w:pPr>
              <w:tabs>
                <w:tab w:val="left" w:pos="851"/>
              </w:tabs>
              <w:spacing w:line="288" w:lineRule="auto"/>
              <w:jc w:val="center"/>
              <w:rPr>
                <w:rFonts w:ascii="Times New Roman" w:eastAsia="Times New Roman" w:hAnsi="Times New Roman" w:cs="Times New Roman"/>
                <w:sz w:val="26"/>
                <w:szCs w:val="26"/>
              </w:rPr>
            </w:pPr>
          </w:p>
        </w:tc>
      </w:tr>
      <w:tr w:rsidR="004F0A16" w:rsidRPr="00EF3418" w14:paraId="319BDE77" w14:textId="18AC32BB" w:rsidTr="00F54222">
        <w:tc>
          <w:tcPr>
            <w:tcW w:w="2917" w:type="dxa"/>
          </w:tcPr>
          <w:p w14:paraId="7B5F7C6E" w14:textId="67E47E1A" w:rsidR="004F0A16" w:rsidRPr="00EF3418" w:rsidRDefault="004F0A16" w:rsidP="00E80BF5">
            <w:pPr>
              <w:tabs>
                <w:tab w:val="left" w:pos="851"/>
              </w:tabs>
              <w:spacing w:line="288" w:lineRule="auto"/>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rPr>
              <w:t>Итого</w:t>
            </w:r>
          </w:p>
        </w:tc>
        <w:tc>
          <w:tcPr>
            <w:tcW w:w="769" w:type="dxa"/>
          </w:tcPr>
          <w:p w14:paraId="1935759D" w14:textId="6BFBF31F" w:rsidR="004F0A16" w:rsidRPr="00EF3418" w:rsidRDefault="00A36920" w:rsidP="00F564C4">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770" w:type="dxa"/>
          </w:tcPr>
          <w:p w14:paraId="32EDB8F7" w14:textId="76E74DC3" w:rsidR="004F0A16" w:rsidRPr="00502E06" w:rsidRDefault="00293C90" w:rsidP="00F564C4">
            <w:pPr>
              <w:tabs>
                <w:tab w:val="left" w:pos="851"/>
              </w:tabs>
              <w:spacing w:line="288" w:lineRule="auto"/>
              <w:jc w:val="center"/>
              <w:rPr>
                <w:rFonts w:ascii="Times New Roman" w:eastAsia="Times New Roman" w:hAnsi="Times New Roman" w:cs="Times New Roman"/>
                <w:b/>
                <w:sz w:val="26"/>
                <w:szCs w:val="26"/>
              </w:rPr>
            </w:pPr>
            <w:r w:rsidRPr="00502E06">
              <w:rPr>
                <w:rFonts w:ascii="Times New Roman" w:eastAsia="Times New Roman" w:hAnsi="Times New Roman" w:cs="Times New Roman"/>
                <w:b/>
                <w:sz w:val="26"/>
                <w:szCs w:val="26"/>
              </w:rPr>
              <w:t>9</w:t>
            </w:r>
          </w:p>
        </w:tc>
        <w:tc>
          <w:tcPr>
            <w:tcW w:w="790" w:type="dxa"/>
          </w:tcPr>
          <w:p w14:paraId="64DDA6A8" w14:textId="65BFAB40" w:rsidR="004F0A16" w:rsidRPr="00EF3418" w:rsidRDefault="000154BF" w:rsidP="00F564C4">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770" w:type="dxa"/>
          </w:tcPr>
          <w:p w14:paraId="264F6D73" w14:textId="0519AD17" w:rsidR="004F0A16" w:rsidRPr="00EF3418" w:rsidRDefault="000154BF" w:rsidP="00F564C4">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710" w:type="dxa"/>
          </w:tcPr>
          <w:p w14:paraId="50269644" w14:textId="451201FA" w:rsidR="004F0A16" w:rsidRPr="00EF3418" w:rsidRDefault="000154BF" w:rsidP="00F564C4">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1358" w:type="dxa"/>
          </w:tcPr>
          <w:p w14:paraId="735F7F19" w14:textId="001C14ED" w:rsidR="004F0A16" w:rsidRPr="00EF3418" w:rsidRDefault="00887ED9" w:rsidP="00F564C4">
            <w:pPr>
              <w:tabs>
                <w:tab w:val="left" w:pos="851"/>
              </w:tabs>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1946" w:type="dxa"/>
          </w:tcPr>
          <w:p w14:paraId="2122E403" w14:textId="70330135" w:rsidR="004F0A16" w:rsidRPr="00EF3418" w:rsidRDefault="004F0A16" w:rsidP="00F564C4">
            <w:pPr>
              <w:tabs>
                <w:tab w:val="left" w:pos="851"/>
              </w:tabs>
              <w:spacing w:line="288" w:lineRule="auto"/>
              <w:jc w:val="center"/>
              <w:rPr>
                <w:rFonts w:ascii="Times New Roman" w:eastAsia="Times New Roman" w:hAnsi="Times New Roman" w:cs="Times New Roman"/>
                <w:b/>
                <w:sz w:val="26"/>
                <w:szCs w:val="26"/>
              </w:rPr>
            </w:pPr>
          </w:p>
        </w:tc>
      </w:tr>
    </w:tbl>
    <w:p w14:paraId="2DAADF74" w14:textId="77777777" w:rsidR="00DF776A" w:rsidRDefault="00A7424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73C3E70" w14:textId="20C435EE" w:rsidR="00A74240" w:rsidRPr="00C41646" w:rsidRDefault="00F7669B">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F7669B">
        <w:rPr>
          <w:rFonts w:ascii="Times New Roman" w:eastAsia="Times New Roman" w:hAnsi="Times New Roman" w:cs="Times New Roman"/>
          <w:sz w:val="26"/>
          <w:szCs w:val="26"/>
        </w:rPr>
        <w:lastRenderedPageBreak/>
        <w:t>Практические работы на углублённом уровне не образуют обособленный блок, а интегрируются непосредственно в содержание конкретных уроков как их неотъемлемая практическая часть.</w:t>
      </w:r>
      <w:r>
        <w:rPr>
          <w:rFonts w:ascii="Times New Roman" w:eastAsia="Times New Roman" w:hAnsi="Times New Roman" w:cs="Times New Roman"/>
          <w:sz w:val="26"/>
          <w:szCs w:val="26"/>
        </w:rPr>
        <w:t xml:space="preserve"> </w:t>
      </w:r>
      <w:r w:rsidRPr="00F7669B">
        <w:rPr>
          <w:rFonts w:ascii="Times New Roman" w:eastAsia="Times New Roman" w:hAnsi="Times New Roman" w:cs="Times New Roman"/>
          <w:sz w:val="26"/>
          <w:szCs w:val="26"/>
        </w:rPr>
        <w:t>В зависимости от дидактической цели, работа может занимать часть урока (от 1</w:t>
      </w:r>
      <w:r w:rsidR="006134C8">
        <w:rPr>
          <w:rFonts w:ascii="Times New Roman" w:eastAsia="Times New Roman" w:hAnsi="Times New Roman" w:cs="Times New Roman"/>
          <w:sz w:val="26"/>
          <w:szCs w:val="26"/>
        </w:rPr>
        <w:t>5</w:t>
      </w:r>
      <w:r w:rsidRPr="00F7669B">
        <w:rPr>
          <w:rFonts w:ascii="Times New Roman" w:eastAsia="Times New Roman" w:hAnsi="Times New Roman" w:cs="Times New Roman"/>
          <w:sz w:val="26"/>
          <w:szCs w:val="26"/>
        </w:rPr>
        <w:t xml:space="preserve"> до 25 минут) для закрепления теоретического материала или выступать формой текущего контроля.</w:t>
      </w:r>
      <w:r>
        <w:rPr>
          <w:rFonts w:ascii="Times New Roman" w:eastAsia="Times New Roman" w:hAnsi="Times New Roman" w:cs="Times New Roman"/>
          <w:sz w:val="26"/>
          <w:szCs w:val="26"/>
        </w:rPr>
        <w:t xml:space="preserve"> </w:t>
      </w:r>
      <w:r w:rsidR="00DF776A" w:rsidRPr="00DF776A">
        <w:rPr>
          <w:rFonts w:ascii="Times New Roman" w:eastAsia="Times New Roman" w:hAnsi="Times New Roman" w:cs="Times New Roman"/>
          <w:sz w:val="26"/>
          <w:szCs w:val="26"/>
        </w:rPr>
        <w:t>Большой объём практических работ</w:t>
      </w:r>
      <w:r w:rsidR="00DF776A">
        <w:rPr>
          <w:rFonts w:ascii="Times New Roman" w:eastAsia="Times New Roman" w:hAnsi="Times New Roman" w:cs="Times New Roman"/>
          <w:sz w:val="26"/>
          <w:szCs w:val="26"/>
        </w:rPr>
        <w:t xml:space="preserve"> требует </w:t>
      </w:r>
      <w:r w:rsidR="00DF776A" w:rsidRPr="00DF776A">
        <w:rPr>
          <w:rFonts w:ascii="Times New Roman" w:eastAsia="Times New Roman" w:hAnsi="Times New Roman" w:cs="Times New Roman"/>
          <w:sz w:val="26"/>
          <w:szCs w:val="26"/>
        </w:rPr>
        <w:t>разделения их на две категории:</w:t>
      </w:r>
    </w:p>
    <w:p w14:paraId="08F6375F" w14:textId="77777777"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Pr="00DF776A">
        <w:rPr>
          <w:rFonts w:ascii="Times New Roman" w:eastAsia="Times New Roman" w:hAnsi="Times New Roman" w:cs="Times New Roman"/>
          <w:sz w:val="26"/>
          <w:szCs w:val="26"/>
        </w:rPr>
        <w:t>Обучающие (тренировочные) практические работы:</w:t>
      </w:r>
    </w:p>
    <w:p w14:paraId="4C649D74" w14:textId="77777777"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Цель: формирование, отработка и закрепление новых умений (работа со статистическими матрицами, геоинформационными системами, наложение контурных карт).</w:t>
      </w:r>
    </w:p>
    <w:p w14:paraId="112C6272" w14:textId="5728CABE"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Оценивание: носит формирующий характер. Оценки выставляются в электронный журнал выборочно (по усмотрению учителя)</w:t>
      </w:r>
      <w:r>
        <w:rPr>
          <w:rFonts w:ascii="Times New Roman" w:eastAsia="Times New Roman" w:hAnsi="Times New Roman" w:cs="Times New Roman"/>
          <w:sz w:val="26"/>
          <w:szCs w:val="26"/>
        </w:rPr>
        <w:t>.</w:t>
      </w:r>
    </w:p>
    <w:p w14:paraId="52F6C99E" w14:textId="3C7ADE30"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При проведении обучающей работы, занимающей часть урока, в графе «Тема урока» делается комплексная запись. Пример: «Политическая карта мира. Практическая работа</w:t>
      </w:r>
      <w:r w:rsidR="006134C8">
        <w:rPr>
          <w:rFonts w:ascii="Times New Roman" w:eastAsia="Times New Roman" w:hAnsi="Times New Roman" w:cs="Times New Roman"/>
          <w:sz w:val="26"/>
          <w:szCs w:val="26"/>
        </w:rPr>
        <w:t xml:space="preserve"> №2</w:t>
      </w:r>
      <w:r w:rsidRPr="00DF776A">
        <w:rPr>
          <w:rFonts w:ascii="Times New Roman" w:eastAsia="Times New Roman" w:hAnsi="Times New Roman" w:cs="Times New Roman"/>
          <w:sz w:val="26"/>
          <w:szCs w:val="26"/>
        </w:rPr>
        <w:t xml:space="preserve"> «Анализ геополитического положения стран».</w:t>
      </w:r>
    </w:p>
    <w:p w14:paraId="11D1405F" w14:textId="77777777"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DF776A">
        <w:rPr>
          <w:rFonts w:ascii="Times New Roman" w:eastAsia="Times New Roman" w:hAnsi="Times New Roman" w:cs="Times New Roman"/>
          <w:sz w:val="26"/>
          <w:szCs w:val="26"/>
        </w:rPr>
        <w:t>Итоговые (контролирующие) практические работы:</w:t>
      </w:r>
    </w:p>
    <w:p w14:paraId="50B75A5B" w14:textId="77777777" w:rsidR="00DF776A"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 xml:space="preserve">Цель: проверка степени сформированности предметных и метапредметных результатов, закреплённых в </w:t>
      </w:r>
      <w:r>
        <w:rPr>
          <w:rFonts w:ascii="Times New Roman" w:eastAsia="Times New Roman" w:hAnsi="Times New Roman" w:cs="Times New Roman"/>
          <w:sz w:val="26"/>
          <w:szCs w:val="26"/>
        </w:rPr>
        <w:t>Государственном образовательном стандарте</w:t>
      </w:r>
      <w:r w:rsidRPr="00DF776A">
        <w:rPr>
          <w:rFonts w:ascii="Times New Roman" w:eastAsia="Times New Roman" w:hAnsi="Times New Roman" w:cs="Times New Roman"/>
          <w:sz w:val="26"/>
          <w:szCs w:val="26"/>
        </w:rPr>
        <w:t>.</w:t>
      </w:r>
    </w:p>
    <w:p w14:paraId="69BB9A1C" w14:textId="7EA44973" w:rsidR="00DF776A" w:rsidRPr="00502E06" w:rsidRDefault="00DF776A">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DF776A">
        <w:rPr>
          <w:rFonts w:ascii="Times New Roman" w:eastAsia="Times New Roman" w:hAnsi="Times New Roman" w:cs="Times New Roman"/>
          <w:sz w:val="26"/>
          <w:szCs w:val="26"/>
        </w:rPr>
        <w:t>Оценивание: является обязательным для всех обучающихся класса.</w:t>
      </w:r>
      <w:r w:rsidR="00C1677E">
        <w:rPr>
          <w:rFonts w:ascii="Times New Roman" w:eastAsia="Times New Roman" w:hAnsi="Times New Roman" w:cs="Times New Roman"/>
          <w:sz w:val="26"/>
          <w:szCs w:val="26"/>
        </w:rPr>
        <w:t xml:space="preserve"> Тема и номер практической вписываются аналогично тренировочной,</w:t>
      </w:r>
      <w:r w:rsidR="00AE3F6F">
        <w:rPr>
          <w:rFonts w:ascii="Times New Roman" w:eastAsia="Times New Roman" w:hAnsi="Times New Roman" w:cs="Times New Roman"/>
          <w:sz w:val="26"/>
          <w:szCs w:val="26"/>
        </w:rPr>
        <w:t xml:space="preserve"> о</w:t>
      </w:r>
      <w:r w:rsidRPr="00DF776A">
        <w:rPr>
          <w:rFonts w:ascii="Times New Roman" w:eastAsia="Times New Roman" w:hAnsi="Times New Roman" w:cs="Times New Roman"/>
          <w:sz w:val="26"/>
          <w:szCs w:val="26"/>
        </w:rPr>
        <w:t>ценки выставляются в журнал в</w:t>
      </w:r>
      <w:r>
        <w:rPr>
          <w:rFonts w:ascii="Times New Roman" w:eastAsia="Times New Roman" w:hAnsi="Times New Roman" w:cs="Times New Roman"/>
          <w:sz w:val="26"/>
          <w:szCs w:val="26"/>
        </w:rPr>
        <w:t xml:space="preserve"> отдельную </w:t>
      </w:r>
      <w:r w:rsidR="00AE3F6F" w:rsidRPr="00502E06">
        <w:rPr>
          <w:rFonts w:ascii="Times New Roman" w:eastAsia="Times New Roman" w:hAnsi="Times New Roman" w:cs="Times New Roman"/>
          <w:sz w:val="26"/>
          <w:szCs w:val="26"/>
        </w:rPr>
        <w:t>добавочную</w:t>
      </w:r>
      <w:r w:rsidR="00AE3F6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колонку с пометкой «ПР»</w:t>
      </w:r>
      <w:r w:rsidR="00AE3F6F">
        <w:rPr>
          <w:rFonts w:ascii="Times New Roman" w:eastAsia="Times New Roman" w:hAnsi="Times New Roman" w:cs="Times New Roman"/>
          <w:sz w:val="26"/>
          <w:szCs w:val="26"/>
        </w:rPr>
        <w:t xml:space="preserve"> </w:t>
      </w:r>
      <w:r w:rsidR="00AE3F6F" w:rsidRPr="00502E06">
        <w:rPr>
          <w:rFonts w:ascii="Times New Roman" w:eastAsia="Times New Roman" w:hAnsi="Times New Roman" w:cs="Times New Roman"/>
          <w:sz w:val="26"/>
          <w:szCs w:val="26"/>
        </w:rPr>
        <w:t>тем же числом</w:t>
      </w:r>
      <w:r w:rsidRPr="00502E06">
        <w:rPr>
          <w:rFonts w:ascii="Times New Roman" w:eastAsia="Times New Roman" w:hAnsi="Times New Roman" w:cs="Times New Roman"/>
          <w:sz w:val="26"/>
          <w:szCs w:val="26"/>
        </w:rPr>
        <w:t>.</w:t>
      </w:r>
    </w:p>
    <w:tbl>
      <w:tblPr>
        <w:tblStyle w:val="a9"/>
        <w:tblW w:w="0" w:type="auto"/>
        <w:tblLook w:val="04A0" w:firstRow="1" w:lastRow="0" w:firstColumn="1" w:lastColumn="0" w:noHBand="0" w:noVBand="1"/>
      </w:tblPr>
      <w:tblGrid>
        <w:gridCol w:w="1948"/>
        <w:gridCol w:w="7397"/>
      </w:tblGrid>
      <w:tr w:rsidR="004B55D2" w14:paraId="4E5F4B61" w14:textId="77777777" w:rsidTr="004B55D2">
        <w:tc>
          <w:tcPr>
            <w:tcW w:w="9571" w:type="dxa"/>
            <w:gridSpan w:val="2"/>
          </w:tcPr>
          <w:p w14:paraId="1448F803" w14:textId="7DD3D0C2" w:rsidR="004B55D2" w:rsidRDefault="004B55D2" w:rsidP="004B55D2">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Распределение итоговых (контролирующих) практических работ</w:t>
            </w:r>
          </w:p>
        </w:tc>
      </w:tr>
      <w:tr w:rsidR="004B55D2" w14:paraId="5C057506" w14:textId="77777777" w:rsidTr="004B55D2">
        <w:tc>
          <w:tcPr>
            <w:tcW w:w="9571" w:type="dxa"/>
            <w:gridSpan w:val="2"/>
          </w:tcPr>
          <w:p w14:paraId="38DB9C3C" w14:textId="41FCA97F" w:rsidR="004B55D2" w:rsidRDefault="004B55D2" w:rsidP="004B55D2">
            <w:pPr>
              <w:tabs>
                <w:tab w:val="left" w:pos="851"/>
              </w:tabs>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класс</w:t>
            </w:r>
          </w:p>
        </w:tc>
      </w:tr>
      <w:tr w:rsidR="004B55D2" w14:paraId="0E52962E" w14:textId="0595CF52" w:rsidTr="004B55D2">
        <w:tc>
          <w:tcPr>
            <w:tcW w:w="1968" w:type="dxa"/>
          </w:tcPr>
          <w:p w14:paraId="58674F1B" w14:textId="5051CD75"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четверть</w:t>
            </w:r>
          </w:p>
        </w:tc>
        <w:tc>
          <w:tcPr>
            <w:tcW w:w="7603" w:type="dxa"/>
          </w:tcPr>
          <w:p w14:paraId="5F3F1F1B" w14:textId="6D6A9FDE"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№5</w:t>
            </w:r>
          </w:p>
        </w:tc>
      </w:tr>
      <w:tr w:rsidR="004B55D2" w14:paraId="7A274ED1" w14:textId="410E9A41" w:rsidTr="004B55D2">
        <w:tc>
          <w:tcPr>
            <w:tcW w:w="1968" w:type="dxa"/>
          </w:tcPr>
          <w:p w14:paraId="11580E3F" w14:textId="189F9286"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8851A8">
              <w:rPr>
                <w:rFonts w:ascii="Times New Roman" w:eastAsia="Times New Roman" w:hAnsi="Times New Roman" w:cs="Times New Roman"/>
                <w:sz w:val="26"/>
                <w:szCs w:val="26"/>
              </w:rPr>
              <w:t xml:space="preserve"> четверть</w:t>
            </w:r>
          </w:p>
        </w:tc>
        <w:tc>
          <w:tcPr>
            <w:tcW w:w="7603" w:type="dxa"/>
          </w:tcPr>
          <w:p w14:paraId="6840858E" w14:textId="6980AB52"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 №10, №13, №14</w:t>
            </w:r>
          </w:p>
        </w:tc>
      </w:tr>
      <w:tr w:rsidR="004B55D2" w14:paraId="2A31F51F" w14:textId="721ECE42" w:rsidTr="004B55D2">
        <w:tc>
          <w:tcPr>
            <w:tcW w:w="1968" w:type="dxa"/>
          </w:tcPr>
          <w:p w14:paraId="51079026" w14:textId="65AAFB1B"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8851A8">
              <w:rPr>
                <w:rFonts w:ascii="Times New Roman" w:eastAsia="Times New Roman" w:hAnsi="Times New Roman" w:cs="Times New Roman"/>
                <w:sz w:val="26"/>
                <w:szCs w:val="26"/>
              </w:rPr>
              <w:t xml:space="preserve"> четверть</w:t>
            </w:r>
          </w:p>
        </w:tc>
        <w:tc>
          <w:tcPr>
            <w:tcW w:w="7603" w:type="dxa"/>
          </w:tcPr>
          <w:p w14:paraId="22DBAC8B" w14:textId="543ACE15"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 №37, №40</w:t>
            </w:r>
          </w:p>
        </w:tc>
      </w:tr>
      <w:tr w:rsidR="004B55D2" w14:paraId="54C27540" w14:textId="46B25FFD" w:rsidTr="004B55D2">
        <w:tc>
          <w:tcPr>
            <w:tcW w:w="1968" w:type="dxa"/>
          </w:tcPr>
          <w:p w14:paraId="59956EA4" w14:textId="4A1664F6"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8851A8">
              <w:rPr>
                <w:rFonts w:ascii="Times New Roman" w:eastAsia="Times New Roman" w:hAnsi="Times New Roman" w:cs="Times New Roman"/>
                <w:sz w:val="26"/>
                <w:szCs w:val="26"/>
              </w:rPr>
              <w:t xml:space="preserve"> четверть</w:t>
            </w:r>
          </w:p>
        </w:tc>
        <w:tc>
          <w:tcPr>
            <w:tcW w:w="7603" w:type="dxa"/>
          </w:tcPr>
          <w:p w14:paraId="44193D9C" w14:textId="26968E50"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 №51, №57</w:t>
            </w:r>
          </w:p>
        </w:tc>
      </w:tr>
      <w:tr w:rsidR="004B55D2" w14:paraId="2F260CDD" w14:textId="4E8151E9" w:rsidTr="004B55D2">
        <w:tc>
          <w:tcPr>
            <w:tcW w:w="1968" w:type="dxa"/>
          </w:tcPr>
          <w:p w14:paraId="4318F2C3" w14:textId="65AD946B"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7603" w:type="dxa"/>
          </w:tcPr>
          <w:p w14:paraId="52303215" w14:textId="78DE5A17" w:rsidR="004B55D2" w:rsidRDefault="004B55D2">
            <w:pPr>
              <w:tabs>
                <w:tab w:val="left" w:pos="851"/>
              </w:tabs>
              <w:spacing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bl>
    <w:p w14:paraId="06C6E06A" w14:textId="77777777" w:rsidR="00A74240" w:rsidRDefault="00A7424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28B904C5" w14:textId="251B83D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Тетради по географии должны быть в клетку, рекомендуемый объем</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36–48</w:t>
      </w:r>
      <w:r w:rsidR="005B1ED4" w:rsidRPr="00EF3418">
        <w:rPr>
          <w:rFonts w:ascii="Times New Roman" w:eastAsia="Times New Roman" w:hAnsi="Times New Roman" w:cs="Times New Roman"/>
          <w:sz w:val="26"/>
          <w:szCs w:val="26"/>
        </w:rPr>
        <w:t xml:space="preserve"> </w:t>
      </w:r>
      <w:r w:rsidRPr="00EF3418">
        <w:rPr>
          <w:rFonts w:ascii="Times New Roman" w:eastAsia="Times New Roman" w:hAnsi="Times New Roman" w:cs="Times New Roman"/>
          <w:sz w:val="26"/>
          <w:szCs w:val="26"/>
        </w:rPr>
        <w:t xml:space="preserve">листов. </w:t>
      </w:r>
      <w:r w:rsidR="006375E4" w:rsidRPr="00EF3418">
        <w:rPr>
          <w:rFonts w:ascii="Times New Roman" w:eastAsia="Times New Roman" w:hAnsi="Times New Roman" w:cs="Times New Roman"/>
          <w:sz w:val="26"/>
          <w:szCs w:val="26"/>
        </w:rPr>
        <w:t>Проверка рабочих тетрадей производится 1</w:t>
      </w:r>
      <w:r w:rsidR="005B1ED4" w:rsidRPr="00EF3418">
        <w:rPr>
          <w:rFonts w:ascii="Times New Roman" w:eastAsia="Times New Roman" w:hAnsi="Times New Roman" w:cs="Times New Roman"/>
          <w:sz w:val="26"/>
          <w:szCs w:val="26"/>
        </w:rPr>
        <w:t>–</w:t>
      </w:r>
      <w:r w:rsidR="006375E4" w:rsidRPr="00EF3418">
        <w:rPr>
          <w:rFonts w:ascii="Times New Roman" w:eastAsia="Times New Roman" w:hAnsi="Times New Roman" w:cs="Times New Roman"/>
          <w:sz w:val="26"/>
          <w:szCs w:val="26"/>
        </w:rPr>
        <w:t xml:space="preserve">2 раза в четверть. </w:t>
      </w:r>
      <w:r w:rsidR="00F564C4" w:rsidRPr="00EF3418">
        <w:rPr>
          <w:rFonts w:ascii="Times New Roman" w:eastAsia="Times New Roman" w:hAnsi="Times New Roman" w:cs="Times New Roman"/>
          <w:sz w:val="26"/>
          <w:szCs w:val="26"/>
        </w:rPr>
        <w:t>Д</w:t>
      </w:r>
      <w:r w:rsidRPr="00EF3418">
        <w:rPr>
          <w:rFonts w:ascii="Times New Roman" w:eastAsia="Times New Roman" w:hAnsi="Times New Roman" w:cs="Times New Roman"/>
          <w:sz w:val="26"/>
          <w:szCs w:val="26"/>
        </w:rPr>
        <w:t>ля</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выполнения практических работ </w:t>
      </w:r>
      <w:r w:rsidR="00B42E73" w:rsidRPr="00EF3418">
        <w:rPr>
          <w:rFonts w:ascii="Times New Roman" w:eastAsia="Times New Roman" w:hAnsi="Times New Roman" w:cs="Times New Roman"/>
          <w:sz w:val="26"/>
          <w:szCs w:val="26"/>
        </w:rPr>
        <w:t>в 5</w:t>
      </w:r>
      <w:r w:rsidR="005B1ED4" w:rsidRPr="00EF3418">
        <w:rPr>
          <w:rFonts w:ascii="Times New Roman" w:eastAsia="Times New Roman" w:hAnsi="Times New Roman" w:cs="Times New Roman"/>
          <w:sz w:val="26"/>
          <w:szCs w:val="26"/>
        </w:rPr>
        <w:t>–</w:t>
      </w:r>
      <w:r w:rsidR="00B42E73" w:rsidRPr="00EF3418">
        <w:rPr>
          <w:rFonts w:ascii="Times New Roman" w:eastAsia="Times New Roman" w:hAnsi="Times New Roman" w:cs="Times New Roman"/>
          <w:sz w:val="26"/>
          <w:szCs w:val="26"/>
        </w:rPr>
        <w:t xml:space="preserve">9 классах </w:t>
      </w:r>
      <w:r w:rsidR="00F564C4" w:rsidRPr="00EF3418">
        <w:rPr>
          <w:rFonts w:ascii="Times New Roman" w:eastAsia="Times New Roman" w:hAnsi="Times New Roman" w:cs="Times New Roman"/>
          <w:sz w:val="26"/>
          <w:szCs w:val="26"/>
        </w:rPr>
        <w:t xml:space="preserve">отдельные тетради </w:t>
      </w:r>
      <w:r w:rsidR="00B42E73" w:rsidRPr="00EF3418">
        <w:rPr>
          <w:rFonts w:ascii="Times New Roman" w:eastAsia="Times New Roman" w:hAnsi="Times New Roman" w:cs="Times New Roman"/>
          <w:sz w:val="26"/>
          <w:szCs w:val="26"/>
        </w:rPr>
        <w:t>используются по усмотрению учителя, в 10 классе</w:t>
      </w:r>
      <w:r w:rsidR="005B1ED4" w:rsidRPr="00EF3418">
        <w:rPr>
          <w:rFonts w:ascii="Times New Roman" w:eastAsia="Times New Roman" w:hAnsi="Times New Roman" w:cs="Times New Roman"/>
          <w:sz w:val="26"/>
          <w:szCs w:val="26"/>
        </w:rPr>
        <w:t xml:space="preserve"> </w:t>
      </w:r>
      <w:r w:rsidR="00B42E73"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xml:space="preserve"> </w:t>
      </w:r>
      <w:r w:rsidR="00B42E73" w:rsidRPr="00EF3418">
        <w:rPr>
          <w:rFonts w:ascii="Times New Roman" w:eastAsia="Times New Roman" w:hAnsi="Times New Roman" w:cs="Times New Roman"/>
          <w:sz w:val="26"/>
          <w:szCs w:val="26"/>
        </w:rPr>
        <w:t xml:space="preserve">в обязательном порядке (согласно Инструктивно-методическому письму о количестве, назначении и порядке проверки тетрадей по учебным предметам обучающихся организаций общего образования). </w:t>
      </w:r>
      <w:r w:rsidR="006375E4" w:rsidRPr="00EF3418">
        <w:rPr>
          <w:rFonts w:ascii="Times New Roman" w:eastAsia="Times New Roman" w:hAnsi="Times New Roman" w:cs="Times New Roman"/>
          <w:sz w:val="26"/>
          <w:szCs w:val="26"/>
        </w:rPr>
        <w:t>Практические работы проверяются в течени</w:t>
      </w:r>
      <w:r w:rsidR="00E80BF5" w:rsidRPr="00EF3418">
        <w:rPr>
          <w:rFonts w:ascii="Times New Roman" w:eastAsia="Times New Roman" w:hAnsi="Times New Roman" w:cs="Times New Roman"/>
          <w:sz w:val="26"/>
          <w:szCs w:val="26"/>
        </w:rPr>
        <w:t>е</w:t>
      </w:r>
      <w:r w:rsidR="006375E4" w:rsidRPr="00EF3418">
        <w:rPr>
          <w:rFonts w:ascii="Times New Roman" w:eastAsia="Times New Roman" w:hAnsi="Times New Roman" w:cs="Times New Roman"/>
          <w:sz w:val="26"/>
          <w:szCs w:val="26"/>
        </w:rPr>
        <w:t xml:space="preserve"> 3 календарных дней для 5</w:t>
      </w:r>
      <w:r w:rsidR="005B1ED4" w:rsidRPr="00EF3418">
        <w:rPr>
          <w:rFonts w:ascii="Times New Roman" w:eastAsia="Times New Roman" w:hAnsi="Times New Roman" w:cs="Times New Roman"/>
          <w:sz w:val="26"/>
          <w:szCs w:val="26"/>
        </w:rPr>
        <w:t>–</w:t>
      </w:r>
      <w:r w:rsidR="006375E4" w:rsidRPr="00EF3418">
        <w:rPr>
          <w:rFonts w:ascii="Times New Roman" w:eastAsia="Times New Roman" w:hAnsi="Times New Roman" w:cs="Times New Roman"/>
          <w:sz w:val="26"/>
          <w:szCs w:val="26"/>
        </w:rPr>
        <w:t>9 классов и 5 календарных дней для 10</w:t>
      </w:r>
      <w:r w:rsidR="00AC6A9A">
        <w:rPr>
          <w:rFonts w:ascii="Times New Roman" w:eastAsia="Times New Roman" w:hAnsi="Times New Roman" w:cs="Times New Roman"/>
          <w:sz w:val="26"/>
          <w:szCs w:val="26"/>
        </w:rPr>
        <w:t>-11</w:t>
      </w:r>
      <w:r w:rsidR="006375E4" w:rsidRPr="00EF3418">
        <w:rPr>
          <w:rFonts w:ascii="Times New Roman" w:eastAsia="Times New Roman" w:hAnsi="Times New Roman" w:cs="Times New Roman"/>
          <w:sz w:val="26"/>
          <w:szCs w:val="26"/>
        </w:rPr>
        <w:t xml:space="preserve"> классов. </w:t>
      </w:r>
      <w:r w:rsidRPr="00EF3418">
        <w:rPr>
          <w:rFonts w:ascii="Times New Roman" w:eastAsia="Times New Roman" w:hAnsi="Times New Roman" w:cs="Times New Roman"/>
          <w:sz w:val="26"/>
          <w:szCs w:val="26"/>
        </w:rPr>
        <w:t>Наличие географического атласа и контурных карт у обучающихся является обязательным условием для качественного освоения учебного материала и выполнения практических работ, предусмотренных программой.</w:t>
      </w:r>
    </w:p>
    <w:p w14:paraId="5CF8B4A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Использование форм онлайн-обучения рекомендуется при проведении уроков открытия новых знаний, а также при выполнении практических работ. Основной учебный материал должен быть усвоен обучающимися на уроке/занятии. Целесообразно использовать электронные УМК, включающие рабочие тетради, тренажеры по предмету, сборники проверочных работ.</w:t>
      </w:r>
    </w:p>
    <w:p w14:paraId="4C38837A"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При организации домашней учебной работы не рекомендуется задавать домашнее задание:</w:t>
      </w:r>
    </w:p>
    <w:p w14:paraId="2F18BA5C"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обучающимся 5–7 классов – на выходные дни;</w:t>
      </w:r>
    </w:p>
    <w:p w14:paraId="62B2297F"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обучающимся всех классов – в каникулярный период и праздничные дни;</w:t>
      </w:r>
    </w:p>
    <w:p w14:paraId="67EED150"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письменное домашнее задание, кроме заданий творческого характера (периодически);</w:t>
      </w:r>
    </w:p>
    <w:p w14:paraId="4FE0E4A5"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однообразные и шаблонные домашние задания;</w:t>
      </w:r>
    </w:p>
    <w:p w14:paraId="01B06E14"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повышенной сложности;</w:t>
      </w:r>
    </w:p>
    <w:p w14:paraId="687BAA76"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включающие проработку незаконченного на уроке нового материала и упражнений к нему.</w:t>
      </w:r>
    </w:p>
    <w:p w14:paraId="6B476FB9" w14:textId="489F3DC4"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На выполнение домашнего задания по географии обучающиеся могут тратить не более 20 минут в 5–6 классах, 25 минут в 7</w:t>
      </w:r>
      <w:r w:rsidR="005B1ED4"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8 классах, 30 минут в 9</w:t>
      </w:r>
      <w:r w:rsidR="00E80BF5" w:rsidRPr="00EF3418">
        <w:rPr>
          <w:rFonts w:ascii="Times New Roman" w:eastAsia="Times New Roman" w:hAnsi="Times New Roman" w:cs="Times New Roman"/>
          <w:sz w:val="26"/>
          <w:szCs w:val="26"/>
        </w:rPr>
        <w:t xml:space="preserve"> класса</w:t>
      </w:r>
      <w:r w:rsidRPr="00EF3418">
        <w:rPr>
          <w:rFonts w:ascii="Times New Roman" w:eastAsia="Times New Roman" w:hAnsi="Times New Roman" w:cs="Times New Roman"/>
          <w:sz w:val="26"/>
          <w:szCs w:val="26"/>
        </w:rPr>
        <w:t>х и</w:t>
      </w:r>
      <w:r w:rsidR="00E80BF5"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не</w:t>
      </w:r>
      <w:r w:rsidR="00E80BF5"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более 40 минут в 10–11 классах.</w:t>
      </w:r>
    </w:p>
    <w:p w14:paraId="2E95EA8B" w14:textId="166CC5C2"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w:t>
      </w:r>
      <w:r w:rsidR="00B405AD">
        <w:rPr>
          <w:rFonts w:ascii="Times New Roman" w:eastAsia="Times New Roman" w:hAnsi="Times New Roman" w:cs="Times New Roman"/>
          <w:sz w:val="26"/>
          <w:szCs w:val="26"/>
        </w:rPr>
        <w:t>ю</w:t>
      </w:r>
      <w:r w:rsidRPr="00EF3418">
        <w:rPr>
          <w:rFonts w:ascii="Times New Roman" w:eastAsia="Times New Roman" w:hAnsi="Times New Roman" w:cs="Times New Roman"/>
          <w:sz w:val="26"/>
          <w:szCs w:val="26"/>
        </w:rPr>
        <w:t>т элективные курсы, углубляющие, расширяющие или дополняющие знания, получаемые при изучении предметной области.</w:t>
      </w:r>
    </w:p>
    <w:p w14:paraId="4853A459" w14:textId="77777777"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Особое внимание при изучении географии в урочное и во внеурочное время необходимо уделить краеведческой работе.</w:t>
      </w:r>
    </w:p>
    <w:p w14:paraId="4BD4B99B" w14:textId="77777777"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Рекомендуется активизировать внеурочную деятельность, направленную на достижение обучающимися личностных и метапредметных результатов. 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т.д.</w:t>
      </w:r>
    </w:p>
    <w:p w14:paraId="3AE14FE4" w14:textId="540B0744"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Рекомендуется проводить олимпиады по географии на школьном уровне для обучающихся 7–11 классов, для обучающихся </w:t>
      </w:r>
      <w:r w:rsidR="0012688F" w:rsidRPr="00EF3418">
        <w:rPr>
          <w:rFonts w:ascii="Times New Roman" w:eastAsia="Times New Roman" w:hAnsi="Times New Roman" w:cs="Times New Roman"/>
          <w:sz w:val="26"/>
          <w:szCs w:val="26"/>
        </w:rPr>
        <w:t>8</w:t>
      </w:r>
      <w:r w:rsidRPr="00EF3418">
        <w:rPr>
          <w:rFonts w:ascii="Times New Roman" w:eastAsia="Times New Roman" w:hAnsi="Times New Roman" w:cs="Times New Roman"/>
          <w:sz w:val="26"/>
          <w:szCs w:val="26"/>
        </w:rPr>
        <w:t>–11 классов – на муниципальном уровне. Республиканский тур предметной олимпиады проводится для обучающихся 11 классов.</w:t>
      </w:r>
    </w:p>
    <w:p w14:paraId="38DF8BAB"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bookmarkStart w:id="1" w:name="_gjdgxs" w:colFirst="0" w:colLast="0"/>
      <w:bookmarkEnd w:id="1"/>
    </w:p>
    <w:p w14:paraId="72FDE7E0"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VI. Рекомендации по организации методической работы</w:t>
      </w:r>
    </w:p>
    <w:p w14:paraId="11B56487"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и повышению профессиональной компетентности педагогов</w:t>
      </w:r>
    </w:p>
    <w:p w14:paraId="76DE551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С целью организационно-методического обеспечения введения Государственного образовательного стандарта рекомендуется продолжить работу </w:t>
      </w:r>
      <w:r w:rsidRPr="00EF3418">
        <w:rPr>
          <w:rFonts w:ascii="Times New Roman" w:eastAsia="Times New Roman" w:hAnsi="Times New Roman" w:cs="Times New Roman"/>
          <w:sz w:val="26"/>
          <w:szCs w:val="26"/>
        </w:rPr>
        <w:lastRenderedPageBreak/>
        <w:t>по рассмотрению на уровне институциональных и муниципальных предметных методических объединений следующих примерных тем и вопросов:</w:t>
      </w:r>
    </w:p>
    <w:p w14:paraId="4A7399E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1. </w:t>
      </w:r>
      <w:r w:rsidR="00FE0201" w:rsidRPr="00EF3418">
        <w:rPr>
          <w:rFonts w:ascii="Times New Roman" w:eastAsia="Times New Roman" w:hAnsi="Times New Roman" w:cs="Times New Roman"/>
          <w:sz w:val="26"/>
          <w:szCs w:val="26"/>
        </w:rPr>
        <w:t>Формирование естественно-научной грамотности обучающихся.</w:t>
      </w:r>
    </w:p>
    <w:p w14:paraId="4FE48D55" w14:textId="77777777" w:rsidR="0086072C" w:rsidRPr="00EF3418" w:rsidRDefault="00FE0201" w:rsidP="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r w:rsidR="006327FF"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0086072C" w:rsidRPr="00EF3418">
        <w:rPr>
          <w:rFonts w:ascii="Times New Roman" w:eastAsia="Times New Roman" w:hAnsi="Times New Roman" w:cs="Times New Roman"/>
          <w:sz w:val="26"/>
          <w:szCs w:val="26"/>
        </w:rPr>
        <w:t>Развитие функциональной грамотности на уроках географии через использование контекстных заданий и цифровых ресурсов.</w:t>
      </w:r>
    </w:p>
    <w:p w14:paraId="0E0EE23B" w14:textId="1770FA7C" w:rsidR="00A52939" w:rsidRPr="00EF3418" w:rsidRDefault="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3. </w:t>
      </w:r>
      <w:r w:rsidR="006327FF" w:rsidRPr="00EF3418">
        <w:rPr>
          <w:rFonts w:ascii="Times New Roman" w:eastAsia="Times New Roman" w:hAnsi="Times New Roman" w:cs="Times New Roman"/>
          <w:sz w:val="26"/>
          <w:szCs w:val="26"/>
        </w:rPr>
        <w:t>Инновационные подходы к профильному обучению.</w:t>
      </w:r>
    </w:p>
    <w:p w14:paraId="6C099792" w14:textId="77777777" w:rsidR="00A52939" w:rsidRPr="00EF3418" w:rsidRDefault="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r w:rsidR="006327FF" w:rsidRPr="00EF3418">
        <w:rPr>
          <w:rFonts w:ascii="Times New Roman" w:eastAsia="Times New Roman" w:hAnsi="Times New Roman" w:cs="Times New Roman"/>
          <w:sz w:val="26"/>
          <w:szCs w:val="26"/>
        </w:rPr>
        <w:t>. Профильное обучение: перспективы развития.</w:t>
      </w:r>
    </w:p>
    <w:p w14:paraId="4708A756" w14:textId="77777777" w:rsidR="00FE0201" w:rsidRPr="00EF3418" w:rsidRDefault="00FE020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Предпрофильная подготовка обучающи</w:t>
      </w:r>
      <w:r w:rsidR="0086072C" w:rsidRPr="00EF3418">
        <w:rPr>
          <w:rFonts w:ascii="Times New Roman" w:eastAsia="Times New Roman" w:hAnsi="Times New Roman" w:cs="Times New Roman"/>
          <w:sz w:val="26"/>
          <w:szCs w:val="26"/>
        </w:rPr>
        <w:t>х</w:t>
      </w:r>
      <w:r w:rsidRPr="00EF3418">
        <w:rPr>
          <w:rFonts w:ascii="Times New Roman" w:eastAsia="Times New Roman" w:hAnsi="Times New Roman" w:cs="Times New Roman"/>
          <w:sz w:val="26"/>
          <w:szCs w:val="26"/>
        </w:rPr>
        <w:t>с</w:t>
      </w:r>
      <w:r w:rsidR="0086072C" w:rsidRPr="00EF3418">
        <w:rPr>
          <w:rFonts w:ascii="Times New Roman" w:eastAsia="Times New Roman" w:hAnsi="Times New Roman" w:cs="Times New Roman"/>
          <w:sz w:val="26"/>
          <w:szCs w:val="26"/>
        </w:rPr>
        <w:t xml:space="preserve">я на </w:t>
      </w:r>
      <w:r w:rsidR="0086072C" w:rsidRPr="00EF3418">
        <w:rPr>
          <w:rFonts w:ascii="Times New Roman" w:eastAsia="Times New Roman" w:hAnsi="Times New Roman" w:cs="Times New Roman"/>
          <w:sz w:val="26"/>
          <w:szCs w:val="26"/>
          <w:lang w:val="en-US"/>
        </w:rPr>
        <w:t>II</w:t>
      </w:r>
      <w:r w:rsidR="0086072C" w:rsidRPr="00EF3418">
        <w:rPr>
          <w:rFonts w:ascii="Times New Roman" w:eastAsia="Times New Roman" w:hAnsi="Times New Roman" w:cs="Times New Roman"/>
          <w:sz w:val="26"/>
          <w:szCs w:val="26"/>
        </w:rPr>
        <w:t xml:space="preserve"> ступени образования.</w:t>
      </w:r>
    </w:p>
    <w:p w14:paraId="32086C47" w14:textId="39789CC5" w:rsidR="00A52939" w:rsidRPr="00EF3418" w:rsidRDefault="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целях совершенствования профессиональных компетенций педагогов 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202</w:t>
      </w:r>
      <w:r w:rsidR="00C91044">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/2</w:t>
      </w:r>
      <w:r w:rsidR="00C91044">
        <w:rPr>
          <w:rFonts w:ascii="Times New Roman" w:eastAsia="Times New Roman" w:hAnsi="Times New Roman" w:cs="Times New Roman"/>
          <w:sz w:val="26"/>
          <w:szCs w:val="26"/>
        </w:rPr>
        <w:t>7</w:t>
      </w:r>
      <w:r w:rsidRPr="00EF3418">
        <w:rPr>
          <w:rFonts w:ascii="Times New Roman" w:eastAsia="Times New Roman" w:hAnsi="Times New Roman" w:cs="Times New Roman"/>
          <w:sz w:val="26"/>
          <w:szCs w:val="26"/>
        </w:rPr>
        <w:t xml:space="preserve"> 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системе, а также обучающие учебно-методические семинары и вебинары.</w:t>
      </w:r>
    </w:p>
    <w:p w14:paraId="0357F03E"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VII. Список электронных ресурсов</w:t>
      </w:r>
    </w:p>
    <w:p w14:paraId="5FA8375D" w14:textId="565C3186"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https://www.minpros.info/ – сайт Министерства просвещения Приднестров</w:t>
      </w:r>
      <w:r w:rsidR="00E80BF5" w:rsidRPr="00EF3418">
        <w:rPr>
          <w:rFonts w:ascii="Times New Roman" w:eastAsia="Times New Roman" w:hAnsi="Times New Roman" w:cs="Times New Roman"/>
          <w:sz w:val="26"/>
          <w:szCs w:val="26"/>
        </w:rPr>
        <w:softHyphen/>
      </w:r>
      <w:r w:rsidRPr="00EF3418">
        <w:rPr>
          <w:rFonts w:ascii="Times New Roman" w:eastAsia="Times New Roman" w:hAnsi="Times New Roman" w:cs="Times New Roman"/>
          <w:sz w:val="26"/>
          <w:szCs w:val="26"/>
        </w:rPr>
        <w:t>ской Молдавской Республики.</w:t>
      </w:r>
    </w:p>
    <w:p w14:paraId="5360D781"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 http://ceko-pmr.org/ – сайт Центра экспертизы качества образования.</w:t>
      </w:r>
    </w:p>
    <w:p w14:paraId="45385F3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3. </w:t>
      </w:r>
      <w:proofErr w:type="spellStart"/>
      <w:r w:rsidRPr="00EF3418">
        <w:rPr>
          <w:rFonts w:ascii="Times New Roman" w:eastAsia="Times New Roman" w:hAnsi="Times New Roman" w:cs="Times New Roman"/>
          <w:sz w:val="26"/>
          <w:szCs w:val="26"/>
        </w:rPr>
        <w:t>http</w:t>
      </w:r>
      <w:proofErr w:type="spellEnd"/>
      <w:r w:rsidR="005B1ED4"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://iroipk.idknet.com/ – сайт ГОУ ДПО «ИРОиПК».</w:t>
      </w:r>
    </w:p>
    <w:p w14:paraId="1EA94AF3"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4. </w:t>
      </w:r>
      <w:proofErr w:type="spellStart"/>
      <w:r w:rsidRPr="00EF3418">
        <w:rPr>
          <w:rFonts w:ascii="Times New Roman" w:eastAsia="Times New Roman" w:hAnsi="Times New Roman" w:cs="Times New Roman"/>
          <w:sz w:val="26"/>
          <w:szCs w:val="26"/>
        </w:rPr>
        <w:t>http</w:t>
      </w:r>
      <w:proofErr w:type="spellEnd"/>
      <w:r w:rsidR="005B1ED4"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w:t>
      </w:r>
      <w:proofErr w:type="spellStart"/>
      <w:r w:rsidRPr="00EF3418">
        <w:rPr>
          <w:rFonts w:ascii="Times New Roman" w:eastAsia="Times New Roman" w:hAnsi="Times New Roman" w:cs="Times New Roman"/>
          <w:sz w:val="26"/>
          <w:szCs w:val="26"/>
        </w:rPr>
        <w:t>schoolpmr</w:t>
      </w:r>
      <w:proofErr w:type="spellEnd"/>
      <w:r w:rsidRPr="00EF3418">
        <w:rPr>
          <w:rFonts w:ascii="Times New Roman" w:eastAsia="Times New Roman" w:hAnsi="Times New Roman" w:cs="Times New Roman"/>
          <w:sz w:val="26"/>
          <w:szCs w:val="26"/>
        </w:rPr>
        <w:t>.</w:t>
      </w:r>
      <w:r w:rsidR="0086072C" w:rsidRPr="00EF3418">
        <w:rPr>
          <w:rFonts w:ascii="Times New Roman" w:eastAsia="Times New Roman" w:hAnsi="Times New Roman" w:cs="Times New Roman"/>
          <w:sz w:val="26"/>
          <w:szCs w:val="26"/>
          <w:lang w:val="en-US"/>
        </w:rPr>
        <w:t>info</w:t>
      </w:r>
      <w:r w:rsidRPr="00EF3418">
        <w:rPr>
          <w:rFonts w:ascii="Times New Roman" w:eastAsia="Times New Roman" w:hAnsi="Times New Roman" w:cs="Times New Roman"/>
          <w:sz w:val="26"/>
          <w:szCs w:val="26"/>
        </w:rPr>
        <w:t>/ – сайт «Школа Приднестровья».</w:t>
      </w:r>
    </w:p>
    <w:p w14:paraId="5FAD05D2"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https://edu.gospmr.org/ – сайт «Электронная школа Приднестровья».</w:t>
      </w:r>
    </w:p>
    <w:p w14:paraId="0BC5365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 https://multiurok.ru/ – сайт «</w:t>
      </w:r>
      <w:proofErr w:type="spellStart"/>
      <w:r w:rsidRPr="00EF3418">
        <w:rPr>
          <w:rFonts w:ascii="Times New Roman" w:eastAsia="Times New Roman" w:hAnsi="Times New Roman" w:cs="Times New Roman"/>
          <w:sz w:val="26"/>
          <w:szCs w:val="26"/>
        </w:rPr>
        <w:t>Мультиурок</w:t>
      </w:r>
      <w:proofErr w:type="spellEnd"/>
      <w:r w:rsidRPr="00EF3418">
        <w:rPr>
          <w:rFonts w:ascii="Times New Roman" w:eastAsia="Times New Roman" w:hAnsi="Times New Roman" w:cs="Times New Roman"/>
          <w:sz w:val="26"/>
          <w:szCs w:val="26"/>
        </w:rPr>
        <w:t>» – проекты для учителей.</w:t>
      </w:r>
    </w:p>
    <w:p w14:paraId="27C1598E" w14:textId="37656BF4" w:rsidR="00EA0650" w:rsidRPr="00EF3418" w:rsidRDefault="00EA065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 https://infourok.ru/ – образовательный маркетплейс</w:t>
      </w:r>
      <w:r w:rsidR="00E80BF5" w:rsidRPr="00EF3418">
        <w:rPr>
          <w:rFonts w:ascii="Times New Roman" w:eastAsia="Times New Roman" w:hAnsi="Times New Roman" w:cs="Times New Roman"/>
          <w:sz w:val="26"/>
          <w:szCs w:val="26"/>
        </w:rPr>
        <w:t>.</w:t>
      </w:r>
    </w:p>
    <w:p w14:paraId="3F9562CB" w14:textId="462292C5" w:rsidR="00A52939" w:rsidRPr="00EF3418" w:rsidRDefault="00EA065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8. https://foxford.ru/ – онлайн-школа</w:t>
      </w:r>
      <w:r w:rsidR="00E80BF5" w:rsidRPr="00EF3418">
        <w:rPr>
          <w:rFonts w:ascii="Times New Roman" w:eastAsia="Times New Roman" w:hAnsi="Times New Roman" w:cs="Times New Roman"/>
          <w:sz w:val="26"/>
          <w:szCs w:val="26"/>
        </w:rPr>
        <w:t>.</w:t>
      </w:r>
    </w:p>
    <w:p w14:paraId="3ADFA21A"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Составитель</w:t>
      </w:r>
    </w:p>
    <w:p w14:paraId="305A9E9B"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i/>
          <w:sz w:val="26"/>
          <w:szCs w:val="26"/>
        </w:rPr>
      </w:pPr>
      <w:r w:rsidRPr="00EF3418">
        <w:rPr>
          <w:rFonts w:ascii="Times New Roman" w:eastAsia="Times New Roman" w:hAnsi="Times New Roman" w:cs="Times New Roman"/>
          <w:b/>
          <w:i/>
          <w:sz w:val="26"/>
          <w:szCs w:val="26"/>
        </w:rPr>
        <w:t>О.Г. Горбатенко</w:t>
      </w:r>
      <w:r w:rsidRPr="00EF3418">
        <w:rPr>
          <w:rFonts w:ascii="Times New Roman" w:eastAsia="Times New Roman" w:hAnsi="Times New Roman" w:cs="Times New Roman"/>
          <w:i/>
          <w:sz w:val="26"/>
          <w:szCs w:val="26"/>
        </w:rPr>
        <w:t xml:space="preserve">, </w:t>
      </w:r>
      <w:r w:rsidR="00A804A9" w:rsidRPr="00EF3418">
        <w:rPr>
          <w:rFonts w:ascii="Times New Roman" w:eastAsia="Times New Roman" w:hAnsi="Times New Roman" w:cs="Times New Roman"/>
          <w:i/>
          <w:sz w:val="26"/>
          <w:szCs w:val="26"/>
        </w:rPr>
        <w:t xml:space="preserve">главный </w:t>
      </w:r>
      <w:r w:rsidRPr="00EF3418">
        <w:rPr>
          <w:rFonts w:ascii="Times New Roman" w:eastAsia="Times New Roman" w:hAnsi="Times New Roman" w:cs="Times New Roman"/>
          <w:i/>
          <w:sz w:val="26"/>
          <w:szCs w:val="26"/>
        </w:rPr>
        <w:t>методист</w:t>
      </w:r>
    </w:p>
    <w:p w14:paraId="1F836E03"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кафедры общеобразовательных дисциплин</w:t>
      </w:r>
    </w:p>
    <w:p w14:paraId="10202A6E" w14:textId="77777777" w:rsidR="00A52939" w:rsidRPr="00EF3418" w:rsidRDefault="006327FF">
      <w:pPr>
        <w:jc w:val="right"/>
        <w:rPr>
          <w:rFonts w:ascii="Times New Roman" w:hAnsi="Times New Roman" w:cs="Times New Roman"/>
          <w:sz w:val="26"/>
          <w:szCs w:val="26"/>
        </w:rPr>
      </w:pPr>
      <w:r w:rsidRPr="00EF3418">
        <w:rPr>
          <w:rFonts w:ascii="Times New Roman" w:hAnsi="Times New Roman" w:cs="Times New Roman"/>
          <w:i/>
          <w:sz w:val="26"/>
          <w:szCs w:val="26"/>
        </w:rPr>
        <w:t>и дополнительного образования ГОУ ДПО «ИРОиПК»</w:t>
      </w:r>
    </w:p>
    <w:sectPr w:rsidR="00A52939" w:rsidRPr="00EF3418">
      <w:foot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90AE7" w14:textId="77777777" w:rsidR="00FA37C5" w:rsidRDefault="00FA37C5">
      <w:pPr>
        <w:spacing w:after="0" w:line="240" w:lineRule="auto"/>
      </w:pPr>
      <w:r>
        <w:separator/>
      </w:r>
    </w:p>
  </w:endnote>
  <w:endnote w:type="continuationSeparator" w:id="0">
    <w:p w14:paraId="21F9BE02" w14:textId="77777777" w:rsidR="00FA37C5" w:rsidRDefault="00FA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DD85" w14:textId="77777777" w:rsidR="00A52939" w:rsidRPr="00D71660" w:rsidRDefault="006327FF">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4"/>
        <w:szCs w:val="24"/>
      </w:rPr>
    </w:pPr>
    <w:r w:rsidRPr="00D71660">
      <w:rPr>
        <w:rFonts w:ascii="Times New Roman" w:hAnsi="Times New Roman" w:cs="Times New Roman"/>
        <w:color w:val="000000"/>
        <w:sz w:val="24"/>
        <w:szCs w:val="24"/>
      </w:rPr>
      <w:fldChar w:fldCharType="begin"/>
    </w:r>
    <w:r w:rsidRPr="00D71660">
      <w:rPr>
        <w:rFonts w:ascii="Times New Roman" w:hAnsi="Times New Roman" w:cs="Times New Roman"/>
        <w:color w:val="000000"/>
        <w:sz w:val="24"/>
        <w:szCs w:val="24"/>
      </w:rPr>
      <w:instrText>PAGE</w:instrText>
    </w:r>
    <w:r w:rsidRPr="00D71660">
      <w:rPr>
        <w:rFonts w:ascii="Times New Roman" w:hAnsi="Times New Roman" w:cs="Times New Roman"/>
        <w:color w:val="000000"/>
        <w:sz w:val="24"/>
        <w:szCs w:val="24"/>
      </w:rPr>
      <w:fldChar w:fldCharType="separate"/>
    </w:r>
    <w:r w:rsidR="005810C1">
      <w:rPr>
        <w:rFonts w:ascii="Times New Roman" w:hAnsi="Times New Roman" w:cs="Times New Roman"/>
        <w:noProof/>
        <w:color w:val="000000"/>
        <w:sz w:val="24"/>
        <w:szCs w:val="24"/>
      </w:rPr>
      <w:t>6</w:t>
    </w:r>
    <w:r w:rsidRPr="00D71660">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D418" w14:textId="77777777" w:rsidR="00FA37C5" w:rsidRDefault="00FA37C5">
      <w:pPr>
        <w:spacing w:after="0" w:line="240" w:lineRule="auto"/>
      </w:pPr>
      <w:r>
        <w:separator/>
      </w:r>
    </w:p>
  </w:footnote>
  <w:footnote w:type="continuationSeparator" w:id="0">
    <w:p w14:paraId="24C62F45" w14:textId="77777777" w:rsidR="00FA37C5" w:rsidRDefault="00FA3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7061C"/>
    <w:multiLevelType w:val="hybridMultilevel"/>
    <w:tmpl w:val="271A5A0C"/>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 w15:restartNumberingAfterBreak="0">
    <w:nsid w:val="25491B2F"/>
    <w:multiLevelType w:val="hybridMultilevel"/>
    <w:tmpl w:val="07860C00"/>
    <w:lvl w:ilvl="0" w:tplc="8DF09C46">
      <w:start w:val="1"/>
      <w:numFmt w:val="decimal"/>
      <w:lvlText w:val="%1."/>
      <w:lvlJc w:val="left"/>
      <w:pPr>
        <w:ind w:left="126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4BA54B99"/>
    <w:multiLevelType w:val="hybridMultilevel"/>
    <w:tmpl w:val="4516E484"/>
    <w:lvl w:ilvl="0" w:tplc="8DF09C4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39"/>
    <w:rsid w:val="00011982"/>
    <w:rsid w:val="000154BF"/>
    <w:rsid w:val="00023FB1"/>
    <w:rsid w:val="000778D3"/>
    <w:rsid w:val="000B1568"/>
    <w:rsid w:val="00103105"/>
    <w:rsid w:val="0012688F"/>
    <w:rsid w:val="001369E8"/>
    <w:rsid w:val="001A21B1"/>
    <w:rsid w:val="001B5C35"/>
    <w:rsid w:val="001B655D"/>
    <w:rsid w:val="001C3B42"/>
    <w:rsid w:val="00293C90"/>
    <w:rsid w:val="002B6B61"/>
    <w:rsid w:val="002D0629"/>
    <w:rsid w:val="002E1F93"/>
    <w:rsid w:val="002E5EAC"/>
    <w:rsid w:val="002F4E0E"/>
    <w:rsid w:val="003046C6"/>
    <w:rsid w:val="0031521F"/>
    <w:rsid w:val="003D0395"/>
    <w:rsid w:val="003F7472"/>
    <w:rsid w:val="0041084D"/>
    <w:rsid w:val="00415085"/>
    <w:rsid w:val="004235AE"/>
    <w:rsid w:val="00441206"/>
    <w:rsid w:val="004413A0"/>
    <w:rsid w:val="004450EF"/>
    <w:rsid w:val="00457264"/>
    <w:rsid w:val="004A4E85"/>
    <w:rsid w:val="004B55D2"/>
    <w:rsid w:val="004C681E"/>
    <w:rsid w:val="004D1BF8"/>
    <w:rsid w:val="004F0A16"/>
    <w:rsid w:val="00502E06"/>
    <w:rsid w:val="00553E92"/>
    <w:rsid w:val="00577E26"/>
    <w:rsid w:val="005810C1"/>
    <w:rsid w:val="005B1ED4"/>
    <w:rsid w:val="005E139E"/>
    <w:rsid w:val="005E6F1F"/>
    <w:rsid w:val="006134C8"/>
    <w:rsid w:val="006327FF"/>
    <w:rsid w:val="006375E4"/>
    <w:rsid w:val="006747B4"/>
    <w:rsid w:val="006779B8"/>
    <w:rsid w:val="006A4C4B"/>
    <w:rsid w:val="006B5C5E"/>
    <w:rsid w:val="006B7B1F"/>
    <w:rsid w:val="006D109D"/>
    <w:rsid w:val="006D1D2F"/>
    <w:rsid w:val="00725412"/>
    <w:rsid w:val="00750BCD"/>
    <w:rsid w:val="00753E70"/>
    <w:rsid w:val="007814D0"/>
    <w:rsid w:val="007B44A4"/>
    <w:rsid w:val="007D07BF"/>
    <w:rsid w:val="00840627"/>
    <w:rsid w:val="0086072C"/>
    <w:rsid w:val="00880877"/>
    <w:rsid w:val="00887ED9"/>
    <w:rsid w:val="00900C05"/>
    <w:rsid w:val="00902B69"/>
    <w:rsid w:val="00910FED"/>
    <w:rsid w:val="00911A05"/>
    <w:rsid w:val="00920AE7"/>
    <w:rsid w:val="00946BF5"/>
    <w:rsid w:val="00981CAA"/>
    <w:rsid w:val="009A564B"/>
    <w:rsid w:val="00A01B1E"/>
    <w:rsid w:val="00A36920"/>
    <w:rsid w:val="00A52939"/>
    <w:rsid w:val="00A558B7"/>
    <w:rsid w:val="00A74240"/>
    <w:rsid w:val="00A804A9"/>
    <w:rsid w:val="00AA7BAB"/>
    <w:rsid w:val="00AC6A9A"/>
    <w:rsid w:val="00AE3F6F"/>
    <w:rsid w:val="00B17E68"/>
    <w:rsid w:val="00B405AD"/>
    <w:rsid w:val="00B42E73"/>
    <w:rsid w:val="00C1677E"/>
    <w:rsid w:val="00C41646"/>
    <w:rsid w:val="00C56628"/>
    <w:rsid w:val="00C82BF9"/>
    <w:rsid w:val="00C91044"/>
    <w:rsid w:val="00CC18CE"/>
    <w:rsid w:val="00D037A8"/>
    <w:rsid w:val="00D13828"/>
    <w:rsid w:val="00D34281"/>
    <w:rsid w:val="00D56B30"/>
    <w:rsid w:val="00D71660"/>
    <w:rsid w:val="00DB210E"/>
    <w:rsid w:val="00DF776A"/>
    <w:rsid w:val="00E115E1"/>
    <w:rsid w:val="00E57A5C"/>
    <w:rsid w:val="00E60BC9"/>
    <w:rsid w:val="00E80BF5"/>
    <w:rsid w:val="00EA0650"/>
    <w:rsid w:val="00EB3848"/>
    <w:rsid w:val="00EF3418"/>
    <w:rsid w:val="00F0237A"/>
    <w:rsid w:val="00F10372"/>
    <w:rsid w:val="00F1048C"/>
    <w:rsid w:val="00F54222"/>
    <w:rsid w:val="00F564C4"/>
    <w:rsid w:val="00F7669B"/>
    <w:rsid w:val="00F96113"/>
    <w:rsid w:val="00F9637E"/>
    <w:rsid w:val="00FA290F"/>
    <w:rsid w:val="00FA37C5"/>
    <w:rsid w:val="00FE0201"/>
    <w:rsid w:val="00FE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A6C4"/>
  <w15:docId w15:val="{E3F76B09-1742-48C3-B0DE-60174D01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a8">
    <w:name w:val="List Paragraph"/>
    <w:basedOn w:val="a"/>
    <w:uiPriority w:val="34"/>
    <w:qFormat/>
    <w:rsid w:val="00753E70"/>
    <w:pPr>
      <w:ind w:left="720"/>
      <w:contextualSpacing/>
    </w:pPr>
  </w:style>
  <w:style w:type="table" w:styleId="a9">
    <w:name w:val="Table Grid"/>
    <w:basedOn w:val="a1"/>
    <w:uiPriority w:val="59"/>
    <w:rsid w:val="002B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A0650"/>
    <w:rPr>
      <w:color w:val="0000FF" w:themeColor="hyperlink"/>
      <w:u w:val="single"/>
    </w:rPr>
  </w:style>
  <w:style w:type="paragraph" w:styleId="ab">
    <w:name w:val="header"/>
    <w:basedOn w:val="a"/>
    <w:link w:val="ac"/>
    <w:uiPriority w:val="99"/>
    <w:unhideWhenUsed/>
    <w:rsid w:val="00D7166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71660"/>
  </w:style>
  <w:style w:type="paragraph" w:styleId="ad">
    <w:name w:val="footer"/>
    <w:basedOn w:val="a"/>
    <w:link w:val="ae"/>
    <w:uiPriority w:val="99"/>
    <w:unhideWhenUsed/>
    <w:rsid w:val="00D7166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71660"/>
  </w:style>
  <w:style w:type="table" w:customStyle="1" w:styleId="10">
    <w:name w:val="Сетка таблицы1"/>
    <w:basedOn w:val="a1"/>
    <w:next w:val="a9"/>
    <w:uiPriority w:val="59"/>
    <w:rsid w:val="00EB38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uiPriority w:val="1"/>
    <w:qFormat/>
    <w:rsid w:val="005E139E"/>
    <w:pPr>
      <w:spacing w:after="0" w:line="240" w:lineRule="auto"/>
    </w:pPr>
    <w:rPr>
      <w:rFonts w:ascii="Times New Roman" w:eastAsiaTheme="minorHAnsi" w:hAnsi="Times New Roman"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4347</Words>
  <Characters>24784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Т</dc:creator>
  <cp:lastModifiedBy>310</cp:lastModifiedBy>
  <cp:revision>3</cp:revision>
  <dcterms:created xsi:type="dcterms:W3CDTF">2026-06-15T08:47:00Z</dcterms:created>
  <dcterms:modified xsi:type="dcterms:W3CDTF">2026-06-15T08:53:00Z</dcterms:modified>
</cp:coreProperties>
</file>