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E4" w:rsidRDefault="0005609F" w:rsidP="002F73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 </w:t>
      </w:r>
      <w:r w:rsidR="00B9041D" w:rsidRPr="00B9041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-ля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републикан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41D" w:rsidRDefault="0005609F" w:rsidP="002F73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елаборэрилор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методиче</w:t>
      </w:r>
      <w:proofErr w:type="spellEnd"/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proofErr w:type="gram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евалуаре</w:t>
      </w:r>
      <w:proofErr w:type="spellEnd"/>
      <w:proofErr w:type="gramEnd"/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а </w:t>
      </w:r>
      <w:proofErr w:type="spell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резултателор</w:t>
      </w:r>
      <w:proofErr w:type="spellEnd"/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едукационале</w:t>
      </w:r>
      <w:proofErr w:type="spellEnd"/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метадисчиплинаре</w:t>
      </w:r>
      <w:proofErr w:type="spellEnd"/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але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елевилор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58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Pr="003F3589">
        <w:rPr>
          <w:rFonts w:ascii="Times New Roman" w:hAnsi="Times New Roman" w:cs="Times New Roman"/>
          <w:b/>
          <w:color w:val="FF0000"/>
          <w:sz w:val="28"/>
          <w:szCs w:val="28"/>
        </w:rPr>
        <w:t>Комоара</w:t>
      </w:r>
      <w:proofErr w:type="spellEnd"/>
      <w:r w:rsidRPr="003F35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F3589">
        <w:rPr>
          <w:rFonts w:ascii="Times New Roman" w:hAnsi="Times New Roman" w:cs="Times New Roman"/>
          <w:b/>
          <w:color w:val="FF0000"/>
          <w:sz w:val="28"/>
          <w:szCs w:val="28"/>
        </w:rPr>
        <w:t>идеилор</w:t>
      </w:r>
      <w:proofErr w:type="spellEnd"/>
      <w:r w:rsidR="00B9041D" w:rsidRPr="003F35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2026» </w:t>
      </w:r>
      <w:proofErr w:type="spell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пе</w:t>
      </w:r>
      <w:r>
        <w:rPr>
          <w:rFonts w:ascii="Times New Roman" w:hAnsi="Times New Roman" w:cs="Times New Roman"/>
          <w:b/>
          <w:sz w:val="28"/>
          <w:szCs w:val="28"/>
        </w:rPr>
        <w:t>нтру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кадреле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дидактиче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институцииле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ынвэцэмынт</w:t>
      </w:r>
      <w:proofErr w:type="spellEnd"/>
      <w:r w:rsidR="00B9041D"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41D" w:rsidRPr="00B9041D">
        <w:rPr>
          <w:rFonts w:ascii="Times New Roman" w:hAnsi="Times New Roman" w:cs="Times New Roman"/>
          <w:b/>
          <w:sz w:val="28"/>
          <w:szCs w:val="28"/>
        </w:rPr>
        <w:t>ӂенерал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 РМН</w:t>
      </w:r>
    </w:p>
    <w:p w:rsidR="00B2181F" w:rsidRDefault="00B2181F" w:rsidP="00B21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1D" w:rsidRDefault="00B9041D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Номинализаря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>:</w:t>
      </w:r>
      <w:r w:rsidR="00F007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073E">
        <w:rPr>
          <w:rFonts w:ascii="Times New Roman" w:hAnsi="Times New Roman" w:cs="Times New Roman"/>
          <w:sz w:val="28"/>
          <w:szCs w:val="28"/>
        </w:rPr>
        <w:t>Комоара</w:t>
      </w:r>
      <w:proofErr w:type="spellEnd"/>
      <w:r w:rsidR="00F00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3E">
        <w:rPr>
          <w:rFonts w:ascii="Times New Roman" w:hAnsi="Times New Roman" w:cs="Times New Roman"/>
          <w:sz w:val="28"/>
          <w:szCs w:val="28"/>
        </w:rPr>
        <w:t>сарчинилор</w:t>
      </w:r>
      <w:proofErr w:type="spellEnd"/>
      <w:r w:rsidR="00F0073E">
        <w:rPr>
          <w:rFonts w:ascii="Times New Roman" w:hAnsi="Times New Roman" w:cs="Times New Roman"/>
          <w:sz w:val="28"/>
          <w:szCs w:val="28"/>
        </w:rPr>
        <w:t xml:space="preserve"> </w:t>
      </w:r>
      <w:r w:rsidRPr="00B90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3E" w:rsidRPr="00B9041D">
        <w:rPr>
          <w:rFonts w:ascii="Times New Roman" w:hAnsi="Times New Roman" w:cs="Times New Roman"/>
          <w:sz w:val="28"/>
          <w:szCs w:val="28"/>
        </w:rPr>
        <w:t>ориентате</w:t>
      </w:r>
      <w:proofErr w:type="spellEnd"/>
      <w:r w:rsidR="00F0073E" w:rsidRPr="00B90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3E">
        <w:rPr>
          <w:rFonts w:ascii="Times New Roman" w:hAnsi="Times New Roman" w:cs="Times New Roman"/>
          <w:sz w:val="28"/>
          <w:szCs w:val="28"/>
        </w:rPr>
        <w:t>спре</w:t>
      </w:r>
      <w:proofErr w:type="spellEnd"/>
      <w:r w:rsidR="00F00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3E">
        <w:rPr>
          <w:rFonts w:ascii="Times New Roman" w:hAnsi="Times New Roman" w:cs="Times New Roman"/>
          <w:sz w:val="28"/>
          <w:szCs w:val="28"/>
        </w:rPr>
        <w:t>компетенце</w:t>
      </w:r>
      <w:proofErr w:type="spellEnd"/>
      <w:r w:rsidRPr="00B9041D">
        <w:rPr>
          <w:rFonts w:ascii="Times New Roman" w:hAnsi="Times New Roman" w:cs="Times New Roman"/>
          <w:sz w:val="28"/>
          <w:szCs w:val="28"/>
        </w:rPr>
        <w:t>».</w:t>
      </w:r>
    </w:p>
    <w:p w:rsidR="00B9041D" w:rsidRPr="003F3589" w:rsidRDefault="00B9041D" w:rsidP="00B2181F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Аутор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589">
        <w:rPr>
          <w:rFonts w:ascii="Times New Roman" w:hAnsi="Times New Roman" w:cs="Times New Roman"/>
          <w:color w:val="FF0000"/>
          <w:sz w:val="28"/>
          <w:szCs w:val="28"/>
        </w:rPr>
        <w:t>А.Н. Николаева</w:t>
      </w:r>
    </w:p>
    <w:p w:rsidR="00B9041D" w:rsidRDefault="00B9041D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Класа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>:</w:t>
      </w:r>
      <w:r w:rsidRPr="00B9041D">
        <w:rPr>
          <w:rFonts w:ascii="Times New Roman" w:hAnsi="Times New Roman" w:cs="Times New Roman"/>
          <w:sz w:val="28"/>
          <w:szCs w:val="28"/>
        </w:rPr>
        <w:t xml:space="preserve"> а 4-а</w:t>
      </w:r>
    </w:p>
    <w:p w:rsidR="00B2181F" w:rsidRDefault="00B9041D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Обьектул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0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81F">
        <w:rPr>
          <w:rFonts w:ascii="Times New Roman" w:hAnsi="Times New Roman" w:cs="Times New Roman"/>
          <w:sz w:val="28"/>
          <w:szCs w:val="28"/>
        </w:rPr>
        <w:t>базеле</w:t>
      </w:r>
      <w:proofErr w:type="spellEnd"/>
      <w:r w:rsidR="00B21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81F">
        <w:rPr>
          <w:rFonts w:ascii="Times New Roman" w:hAnsi="Times New Roman" w:cs="Times New Roman"/>
          <w:sz w:val="28"/>
          <w:szCs w:val="28"/>
        </w:rPr>
        <w:t>културилор</w:t>
      </w:r>
      <w:proofErr w:type="spellEnd"/>
      <w:r w:rsidR="00B21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81F">
        <w:rPr>
          <w:rFonts w:ascii="Times New Roman" w:hAnsi="Times New Roman" w:cs="Times New Roman"/>
          <w:sz w:val="28"/>
          <w:szCs w:val="28"/>
        </w:rPr>
        <w:t>релижиоасе</w:t>
      </w:r>
      <w:proofErr w:type="spellEnd"/>
      <w:r w:rsidR="00B2181F">
        <w:rPr>
          <w:rFonts w:ascii="Times New Roman" w:hAnsi="Times New Roman" w:cs="Times New Roman"/>
          <w:sz w:val="28"/>
          <w:szCs w:val="28"/>
        </w:rPr>
        <w:t xml:space="preserve"> ши але </w:t>
      </w:r>
      <w:proofErr w:type="spellStart"/>
      <w:r w:rsidR="00B2181F">
        <w:rPr>
          <w:rFonts w:ascii="Times New Roman" w:hAnsi="Times New Roman" w:cs="Times New Roman"/>
          <w:sz w:val="28"/>
          <w:szCs w:val="28"/>
        </w:rPr>
        <w:t>етичий</w:t>
      </w:r>
      <w:proofErr w:type="spellEnd"/>
      <w:r w:rsidR="00B21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81F">
        <w:rPr>
          <w:rFonts w:ascii="Times New Roman" w:hAnsi="Times New Roman" w:cs="Times New Roman"/>
          <w:sz w:val="28"/>
          <w:szCs w:val="28"/>
        </w:rPr>
        <w:t>мондене</w:t>
      </w:r>
      <w:proofErr w:type="spellEnd"/>
      <w:r w:rsidR="00B21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073E">
        <w:rPr>
          <w:rFonts w:ascii="Times New Roman" w:hAnsi="Times New Roman" w:cs="Times New Roman"/>
          <w:sz w:val="28"/>
          <w:szCs w:val="28"/>
        </w:rPr>
        <w:t>модулул</w:t>
      </w:r>
      <w:proofErr w:type="spellEnd"/>
      <w:r w:rsidR="00F00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41D" w:rsidRDefault="00F0073E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B9041D">
        <w:rPr>
          <w:rFonts w:ascii="Times New Roman" w:hAnsi="Times New Roman" w:cs="Times New Roman"/>
          <w:sz w:val="28"/>
          <w:szCs w:val="28"/>
        </w:rPr>
        <w:t>азеле</w:t>
      </w:r>
      <w:proofErr w:type="gramEnd"/>
      <w:r w:rsidR="00B90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1D">
        <w:rPr>
          <w:rFonts w:ascii="Times New Roman" w:hAnsi="Times New Roman" w:cs="Times New Roman"/>
          <w:sz w:val="28"/>
          <w:szCs w:val="28"/>
        </w:rPr>
        <w:t>етичий</w:t>
      </w:r>
      <w:proofErr w:type="spellEnd"/>
      <w:r w:rsidR="00B90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1D">
        <w:rPr>
          <w:rFonts w:ascii="Times New Roman" w:hAnsi="Times New Roman" w:cs="Times New Roman"/>
          <w:sz w:val="28"/>
          <w:szCs w:val="28"/>
        </w:rPr>
        <w:t>мондене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9041D">
        <w:rPr>
          <w:rFonts w:ascii="Times New Roman" w:hAnsi="Times New Roman" w:cs="Times New Roman"/>
          <w:sz w:val="28"/>
          <w:szCs w:val="28"/>
        </w:rPr>
        <w:t>.</w:t>
      </w:r>
    </w:p>
    <w:p w:rsidR="00B9041D" w:rsidRPr="00495E88" w:rsidRDefault="00B9041D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041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="00495E88" w:rsidRPr="00495E88">
        <w:rPr>
          <w:rFonts w:ascii="Times New Roman" w:hAnsi="Times New Roman" w:cs="Times New Roman"/>
          <w:sz w:val="28"/>
          <w:szCs w:val="28"/>
        </w:rPr>
        <w:t>Сентимен</w:t>
      </w:r>
      <w:r w:rsidR="00495E88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="00495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E88">
        <w:rPr>
          <w:rFonts w:ascii="Times New Roman" w:hAnsi="Times New Roman" w:cs="Times New Roman"/>
          <w:sz w:val="28"/>
          <w:szCs w:val="28"/>
        </w:rPr>
        <w:t>патриотисмулуй</w:t>
      </w:r>
      <w:proofErr w:type="spellEnd"/>
      <w:r w:rsidR="00495E88">
        <w:rPr>
          <w:rFonts w:ascii="Times New Roman" w:hAnsi="Times New Roman" w:cs="Times New Roman"/>
          <w:sz w:val="28"/>
          <w:szCs w:val="28"/>
        </w:rPr>
        <w:t>.</w:t>
      </w:r>
    </w:p>
    <w:p w:rsidR="00B2181F" w:rsidRDefault="00B9041D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Термений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апроксимативь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proofErr w:type="gramStart"/>
      <w:r w:rsidRPr="00B9041D">
        <w:rPr>
          <w:rFonts w:ascii="Times New Roman" w:hAnsi="Times New Roman" w:cs="Times New Roman"/>
          <w:b/>
          <w:sz w:val="28"/>
          <w:szCs w:val="28"/>
        </w:rPr>
        <w:t>утилизаре</w:t>
      </w:r>
      <w:proofErr w:type="spellEnd"/>
      <w:proofErr w:type="gram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а </w:t>
      </w: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елаборэрий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методиче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кварталул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8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41D" w:rsidRDefault="00495E88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041D">
        <w:rPr>
          <w:rFonts w:ascii="Times New Roman" w:hAnsi="Times New Roman" w:cs="Times New Roman"/>
          <w:sz w:val="28"/>
          <w:szCs w:val="28"/>
        </w:rPr>
        <w:t>.</w:t>
      </w:r>
    </w:p>
    <w:p w:rsidR="00B9041D" w:rsidRDefault="00F0073E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Компетенце</w:t>
      </w:r>
      <w:r w:rsidR="00B9041D" w:rsidRPr="00B9041D">
        <w:rPr>
          <w:rFonts w:ascii="Times New Roman" w:hAnsi="Times New Roman" w:cs="Times New Roman"/>
          <w:b/>
          <w:sz w:val="28"/>
          <w:szCs w:val="28"/>
        </w:rPr>
        <w:t>-кее</w:t>
      </w:r>
      <w:proofErr w:type="spellEnd"/>
      <w:r w:rsidR="00B9041D" w:rsidRPr="00B9041D">
        <w:rPr>
          <w:rFonts w:ascii="Times New Roman" w:hAnsi="Times New Roman" w:cs="Times New Roman"/>
          <w:b/>
          <w:sz w:val="28"/>
          <w:szCs w:val="28"/>
        </w:rPr>
        <w:t>:</w:t>
      </w:r>
      <w:r w:rsidR="00B90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1D">
        <w:rPr>
          <w:rFonts w:ascii="Times New Roman" w:hAnsi="Times New Roman" w:cs="Times New Roman"/>
          <w:sz w:val="28"/>
          <w:szCs w:val="28"/>
        </w:rPr>
        <w:t>информационалэ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комуникативэ</w:t>
      </w:r>
      <w:proofErr w:type="spellEnd"/>
      <w:r w:rsidR="00B9041D">
        <w:rPr>
          <w:rFonts w:ascii="Times New Roman" w:hAnsi="Times New Roman" w:cs="Times New Roman"/>
          <w:sz w:val="28"/>
          <w:szCs w:val="28"/>
        </w:rPr>
        <w:t>.</w:t>
      </w:r>
    </w:p>
    <w:p w:rsidR="006606EE" w:rsidRDefault="00B9041D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Аспектул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компетенцей</w:t>
      </w:r>
      <w:proofErr w:type="spellEnd"/>
      <w:r w:rsidR="006606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606EE">
        <w:rPr>
          <w:rFonts w:ascii="Times New Roman" w:hAnsi="Times New Roman" w:cs="Times New Roman"/>
          <w:sz w:val="28"/>
          <w:szCs w:val="28"/>
        </w:rPr>
        <w:t>екстражеря</w:t>
      </w:r>
      <w:proofErr w:type="spellEnd"/>
      <w:r w:rsidR="006606EE">
        <w:rPr>
          <w:rFonts w:ascii="Times New Roman" w:hAnsi="Times New Roman" w:cs="Times New Roman"/>
          <w:sz w:val="28"/>
          <w:szCs w:val="28"/>
        </w:rPr>
        <w:t xml:space="preserve"> информацией, </w:t>
      </w:r>
      <w:proofErr w:type="spellStart"/>
      <w:r w:rsidR="006606EE">
        <w:rPr>
          <w:rFonts w:ascii="Times New Roman" w:hAnsi="Times New Roman" w:cs="Times New Roman"/>
          <w:sz w:val="28"/>
          <w:szCs w:val="28"/>
        </w:rPr>
        <w:t>капачитатя</w:t>
      </w:r>
      <w:proofErr w:type="spellEnd"/>
      <w:r w:rsidR="00660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6EE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="006606EE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6606EE">
        <w:rPr>
          <w:rFonts w:ascii="Times New Roman" w:hAnsi="Times New Roman" w:cs="Times New Roman"/>
          <w:sz w:val="28"/>
          <w:szCs w:val="28"/>
        </w:rPr>
        <w:t>реализа</w:t>
      </w:r>
      <w:proofErr w:type="spellEnd"/>
      <w:r w:rsidR="00660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41D" w:rsidRDefault="00774215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дидактикэ</w:t>
      </w:r>
      <w:proofErr w:type="spellEnd"/>
      <w:r w:rsidR="006606EE">
        <w:rPr>
          <w:rFonts w:ascii="Times New Roman" w:hAnsi="Times New Roman" w:cs="Times New Roman"/>
          <w:sz w:val="28"/>
          <w:szCs w:val="28"/>
        </w:rPr>
        <w:t>.</w:t>
      </w:r>
    </w:p>
    <w:p w:rsidR="00B2181F" w:rsidRDefault="00B2181F" w:rsidP="00B21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041D" w:rsidRPr="00B9041D" w:rsidRDefault="00B9041D" w:rsidP="00B90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Текстул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сарчиний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ориентат</w:t>
      </w:r>
      <w:r w:rsidR="00B2181F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B218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181F">
        <w:rPr>
          <w:rFonts w:ascii="Times New Roman" w:hAnsi="Times New Roman" w:cs="Times New Roman"/>
          <w:b/>
          <w:sz w:val="28"/>
          <w:szCs w:val="28"/>
        </w:rPr>
        <w:t>спре</w:t>
      </w:r>
      <w:proofErr w:type="spellEnd"/>
      <w:r w:rsidRPr="00B90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041D">
        <w:rPr>
          <w:rFonts w:ascii="Times New Roman" w:hAnsi="Times New Roman" w:cs="Times New Roman"/>
          <w:b/>
          <w:sz w:val="28"/>
          <w:szCs w:val="28"/>
        </w:rPr>
        <w:t>компетенце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24C37" w:rsidTr="002F73E4">
        <w:tc>
          <w:tcPr>
            <w:tcW w:w="2518" w:type="dxa"/>
          </w:tcPr>
          <w:p w:rsidR="00B24C37" w:rsidRPr="00B24C37" w:rsidRDefault="00B24C37" w:rsidP="00B2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C37">
              <w:rPr>
                <w:rFonts w:ascii="Times New Roman" w:hAnsi="Times New Roman" w:cs="Times New Roman"/>
                <w:sz w:val="24"/>
                <w:szCs w:val="24"/>
              </w:rPr>
              <w:t>Компонентеле</w:t>
            </w:r>
            <w:proofErr w:type="spellEnd"/>
          </w:p>
        </w:tc>
        <w:tc>
          <w:tcPr>
            <w:tcW w:w="7053" w:type="dxa"/>
          </w:tcPr>
          <w:p w:rsidR="00B24C37" w:rsidRPr="00B24C37" w:rsidRDefault="00B24C37" w:rsidP="00B2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Концинутул</w:t>
            </w:r>
            <w:proofErr w:type="spellEnd"/>
          </w:p>
        </w:tc>
      </w:tr>
      <w:tr w:rsidR="00B24C37" w:rsidTr="002F73E4">
        <w:tc>
          <w:tcPr>
            <w:tcW w:w="2518" w:type="dxa"/>
          </w:tcPr>
          <w:p w:rsidR="00B24C37" w:rsidRPr="00B24C37" w:rsidRDefault="00B24C3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Стимулул</w:t>
            </w:r>
            <w:proofErr w:type="spellEnd"/>
          </w:p>
        </w:tc>
        <w:tc>
          <w:tcPr>
            <w:tcW w:w="7053" w:type="dxa"/>
          </w:tcPr>
          <w:p w:rsidR="00B24C37" w:rsidRPr="0015772D" w:rsidRDefault="00EB571E" w:rsidP="00A97D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аминтешть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пэринтяскэ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буничилор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плэчинте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прэжитурь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кынтечеле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кынтэ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ынаинте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повештиле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спусе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буника</w:t>
            </w:r>
            <w:proofErr w:type="spellEnd"/>
            <w:r w:rsidRPr="00EB57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5772D">
              <w:rPr>
                <w:rFonts w:ascii="Times New Roman" w:hAnsi="Times New Roman" w:cs="Times New Roman"/>
                <w:sz w:val="24"/>
                <w:szCs w:val="24"/>
              </w:rPr>
              <w:t xml:space="preserve"> Кум </w:t>
            </w:r>
            <w:proofErr w:type="spellStart"/>
            <w:r w:rsidR="0015772D">
              <w:rPr>
                <w:rFonts w:ascii="Times New Roman" w:hAnsi="Times New Roman" w:cs="Times New Roman"/>
                <w:sz w:val="24"/>
                <w:szCs w:val="24"/>
              </w:rPr>
              <w:t>крезь</w:t>
            </w:r>
            <w:proofErr w:type="spellEnd"/>
            <w:r w:rsidR="0015772D">
              <w:rPr>
                <w:rFonts w:ascii="Times New Roman" w:hAnsi="Times New Roman" w:cs="Times New Roman"/>
                <w:sz w:val="24"/>
                <w:szCs w:val="24"/>
              </w:rPr>
              <w:t>, де че</w:t>
            </w:r>
            <w:r w:rsidR="00157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15772D">
              <w:rPr>
                <w:rFonts w:ascii="Times New Roman" w:hAnsi="Times New Roman" w:cs="Times New Roman"/>
                <w:sz w:val="24"/>
                <w:szCs w:val="24"/>
              </w:rPr>
              <w:t xml:space="preserve">Кум се </w:t>
            </w:r>
            <w:proofErr w:type="spellStart"/>
            <w:r w:rsidR="0015772D">
              <w:rPr>
                <w:rFonts w:ascii="Times New Roman" w:hAnsi="Times New Roman" w:cs="Times New Roman"/>
                <w:sz w:val="24"/>
                <w:szCs w:val="24"/>
              </w:rPr>
              <w:t>нумеште</w:t>
            </w:r>
            <w:proofErr w:type="spellEnd"/>
            <w:r w:rsidR="0015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72D">
              <w:rPr>
                <w:rFonts w:ascii="Times New Roman" w:hAnsi="Times New Roman" w:cs="Times New Roman"/>
                <w:sz w:val="24"/>
                <w:szCs w:val="24"/>
              </w:rPr>
              <w:t>локул</w:t>
            </w:r>
            <w:proofErr w:type="spellEnd"/>
            <w:r w:rsidR="0015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72D">
              <w:rPr>
                <w:rFonts w:ascii="Times New Roman" w:hAnsi="Times New Roman" w:cs="Times New Roman"/>
                <w:sz w:val="24"/>
                <w:szCs w:val="24"/>
              </w:rPr>
              <w:t>ачеста</w:t>
            </w:r>
            <w:proofErr w:type="spellEnd"/>
            <w:r w:rsidR="00157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B24C37" w:rsidTr="002F73E4">
        <w:tc>
          <w:tcPr>
            <w:tcW w:w="2518" w:type="dxa"/>
          </w:tcPr>
          <w:p w:rsidR="00B24C37" w:rsidRPr="00B24C37" w:rsidRDefault="00B24C3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Формуларя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сарчиний</w:t>
            </w:r>
            <w:proofErr w:type="spellEnd"/>
          </w:p>
        </w:tc>
        <w:tc>
          <w:tcPr>
            <w:tcW w:w="7053" w:type="dxa"/>
          </w:tcPr>
          <w:p w:rsidR="00A96506" w:rsidRDefault="00A96506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Екзаминязэ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имажиниле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детерминэ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кувынтул-кее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C37" w:rsidRDefault="00A96506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D90">
              <w:rPr>
                <w:rFonts w:ascii="Times New Roman" w:hAnsi="Times New Roman" w:cs="Times New Roman"/>
                <w:sz w:val="24"/>
                <w:szCs w:val="24"/>
              </w:rPr>
              <w:t xml:space="preserve">.Рестабилеште  </w:t>
            </w:r>
            <w:proofErr w:type="spellStart"/>
            <w:r w:rsidR="00A97D90">
              <w:rPr>
                <w:rFonts w:ascii="Times New Roman" w:hAnsi="Times New Roman" w:cs="Times New Roman"/>
                <w:sz w:val="24"/>
                <w:szCs w:val="24"/>
              </w:rPr>
              <w:t>провербеле</w:t>
            </w:r>
            <w:proofErr w:type="spellEnd"/>
            <w:r w:rsidR="00A97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D90" w:rsidRDefault="00A96506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7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Листязэ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лукрурь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мичь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– че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фачь</w:t>
            </w:r>
            <w:proofErr w:type="spellEnd"/>
            <w:r w:rsidR="00A97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наталэ</w:t>
            </w:r>
            <w:proofErr w:type="spellEnd"/>
            <w:r w:rsidRPr="00A965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42EB" w:rsidRPr="00A96506" w:rsidRDefault="00A842EB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скрисоаре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(3-5 пропозиций)</w:t>
            </w:r>
          </w:p>
        </w:tc>
      </w:tr>
      <w:tr w:rsidR="00B24C37" w:rsidTr="002F73E4">
        <w:tc>
          <w:tcPr>
            <w:tcW w:w="2518" w:type="dxa"/>
          </w:tcPr>
          <w:p w:rsidR="00B24C37" w:rsidRPr="00B24C37" w:rsidRDefault="00B24C3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информаре</w:t>
            </w:r>
            <w:proofErr w:type="spellEnd"/>
          </w:p>
        </w:tc>
        <w:tc>
          <w:tcPr>
            <w:tcW w:w="7053" w:type="dxa"/>
          </w:tcPr>
          <w:p w:rsidR="00A96506" w:rsidRDefault="002F73E4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506">
              <w:rPr>
                <w:noProof/>
                <w:lang w:eastAsia="ru-RU"/>
              </w:rPr>
              <w:drawing>
                <wp:inline distT="0" distB="0" distL="0" distR="0" wp14:anchorId="17AD0E08" wp14:editId="65000AB1">
                  <wp:extent cx="1295400" cy="863600"/>
                  <wp:effectExtent l="0" t="0" r="0" b="0"/>
                  <wp:docPr id="1" name="Рисунок 1" descr="Дом моей мечты | Парма-Нов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м моей мечты | Парма-Нов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28" cy="87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DA71492" wp14:editId="1DCD10F0">
                  <wp:extent cx="1447800" cy="918994"/>
                  <wp:effectExtent l="0" t="0" r="0" b="0"/>
                  <wp:docPr id="2" name="Рисунок 2" descr="Картина моя родина - 79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а моя родина - 79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8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F0F903E" wp14:editId="731D782E">
                  <wp:extent cx="1390650" cy="895350"/>
                  <wp:effectExtent l="0" t="0" r="0" b="0"/>
                  <wp:docPr id="3" name="Рисунок 3" descr="Река Днестр - Интересная Молд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ка Днестр - Интересная Молд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89904" cy="89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C37" w:rsidRDefault="00A96506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5A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75A0D">
              <w:rPr>
                <w:rFonts w:ascii="Times New Roman" w:hAnsi="Times New Roman" w:cs="Times New Roman"/>
                <w:sz w:val="24"/>
                <w:szCs w:val="24"/>
              </w:rPr>
              <w:t>Фие</w:t>
            </w:r>
            <w:proofErr w:type="spellEnd"/>
            <w:r w:rsidR="00A7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A0D">
              <w:rPr>
                <w:rFonts w:ascii="Times New Roman" w:hAnsi="Times New Roman" w:cs="Times New Roman"/>
                <w:sz w:val="24"/>
                <w:szCs w:val="24"/>
              </w:rPr>
              <w:t>пыня</w:t>
            </w:r>
            <w:proofErr w:type="spellEnd"/>
            <w:r w:rsidR="00A7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A0D">
              <w:rPr>
                <w:rFonts w:ascii="Times New Roman" w:hAnsi="Times New Roman" w:cs="Times New Roman"/>
                <w:sz w:val="24"/>
                <w:szCs w:val="24"/>
              </w:rPr>
              <w:t>кыт</w:t>
            </w:r>
            <w:proofErr w:type="spellEnd"/>
            <w:r w:rsidR="00A7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5A0D"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 w:rsidR="00A75A0D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proofErr w:type="spellEnd"/>
            <w:proofErr w:type="gramEnd"/>
            <w:r w:rsidR="00A75A0D">
              <w:rPr>
                <w:rFonts w:ascii="Times New Roman" w:hAnsi="Times New Roman" w:cs="Times New Roman"/>
                <w:sz w:val="24"/>
                <w:szCs w:val="24"/>
              </w:rPr>
              <w:t xml:space="preserve">,           </w:t>
            </w:r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симць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мереу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инимэ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A0D" w:rsidRDefault="00A75A0D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тот май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бунэ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е-н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та.</w:t>
            </w:r>
          </w:p>
          <w:p w:rsidR="00A75A0D" w:rsidRDefault="00A75A0D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Апэрэ-ць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юбеште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A0D" w:rsidRDefault="00A75A0D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 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каутэ</w:t>
            </w:r>
            <w:proofErr w:type="spellEnd"/>
            <w:r w:rsidR="00A97D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кум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вултурул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ышь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апэрэ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куйбул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D90" w:rsidRDefault="00A97D90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соарел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е ка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привигетоаря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фэрэ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кынтек</w:t>
            </w:r>
            <w:proofErr w:type="spellEnd"/>
            <w:r w:rsidR="00487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2EB" w:rsidRPr="00A75A0D" w:rsidRDefault="00A842EB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скрисоаря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утилизынд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кувинтеле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репер: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мулцумеск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…..»,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плаче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…..»,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</w:p>
        </w:tc>
      </w:tr>
      <w:tr w:rsidR="00B24C37" w:rsidTr="002F73E4">
        <w:tc>
          <w:tcPr>
            <w:tcW w:w="2518" w:type="dxa"/>
          </w:tcPr>
          <w:p w:rsidR="00B24C37" w:rsidRPr="00B24C37" w:rsidRDefault="00B24C3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Формуларул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рапортаре</w:t>
            </w:r>
            <w:proofErr w:type="spellEnd"/>
          </w:p>
        </w:tc>
        <w:tc>
          <w:tcPr>
            <w:tcW w:w="7053" w:type="dxa"/>
          </w:tcPr>
          <w:p w:rsidR="00B24C37" w:rsidRDefault="005A0EA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1.Кувынтул-кее.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567"/>
              <w:gridCol w:w="709"/>
              <w:gridCol w:w="708"/>
              <w:gridCol w:w="567"/>
              <w:gridCol w:w="567"/>
            </w:tblGrid>
            <w:tr w:rsidR="005A0EA7" w:rsidTr="001558AC">
              <w:tc>
                <w:tcPr>
                  <w:tcW w:w="596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A0EA7" w:rsidRDefault="005A0EA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A7" w:rsidRDefault="005A0EA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Провербеле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6368"/>
            </w:tblGrid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E88" w:rsidRDefault="00495E88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EA7" w:rsidRPr="00495E88" w:rsidRDefault="005A0EA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95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Че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фачь</w:t>
            </w:r>
            <w:proofErr w:type="spellEnd"/>
            <w:r w:rsidR="00495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E88"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 w:rsidR="00495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E88"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proofErr w:type="spellEnd"/>
            <w:r w:rsidR="00495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E88">
              <w:rPr>
                <w:rFonts w:ascii="Times New Roman" w:hAnsi="Times New Roman" w:cs="Times New Roman"/>
                <w:sz w:val="24"/>
                <w:szCs w:val="24"/>
              </w:rPr>
              <w:t>наталэ</w:t>
            </w:r>
            <w:proofErr w:type="spellEnd"/>
            <w:r w:rsidR="00495E88" w:rsidRPr="00495E8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 w:rsidR="00495E88" w:rsidRPr="00DB6EB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95E88" w:rsidRPr="00DB6E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495E88">
              <w:rPr>
                <w:rFonts w:ascii="Times New Roman" w:hAnsi="Times New Roman" w:cs="Times New Roman"/>
                <w:sz w:val="24"/>
                <w:szCs w:val="24"/>
              </w:rPr>
              <w:t>акциунь</w:t>
            </w:r>
            <w:proofErr w:type="spellEnd"/>
            <w:r w:rsidR="00495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5E88" w:rsidRPr="00DB6EB4" w:rsidRDefault="00495E88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E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495E88" w:rsidRDefault="00495E88" w:rsidP="00B904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________________________________________________________</w:t>
            </w:r>
          </w:p>
          <w:p w:rsidR="00495E88" w:rsidRDefault="00495E88" w:rsidP="00B904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________________________________________________________</w:t>
            </w:r>
          </w:p>
          <w:p w:rsidR="00495E88" w:rsidRDefault="00495E88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EB" w:rsidRDefault="00A842EB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Скрисоаре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2EB" w:rsidRPr="00A842EB" w:rsidRDefault="00A842EB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37" w:rsidTr="002F73E4">
        <w:tc>
          <w:tcPr>
            <w:tcW w:w="2518" w:type="dxa"/>
          </w:tcPr>
          <w:p w:rsidR="00B24C37" w:rsidRPr="00B24C37" w:rsidRDefault="00B24C3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верификаре</w:t>
            </w:r>
            <w:proofErr w:type="spellEnd"/>
          </w:p>
        </w:tc>
        <w:tc>
          <w:tcPr>
            <w:tcW w:w="7053" w:type="dxa"/>
          </w:tcPr>
          <w:p w:rsidR="005A0EA7" w:rsidRDefault="005A0EA7" w:rsidP="005A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1.Кувынтул-кее.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567"/>
              <w:gridCol w:w="709"/>
              <w:gridCol w:w="708"/>
              <w:gridCol w:w="567"/>
              <w:gridCol w:w="567"/>
            </w:tblGrid>
            <w:tr w:rsidR="005A0EA7" w:rsidTr="005A0EA7">
              <w:tc>
                <w:tcPr>
                  <w:tcW w:w="596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708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67" w:type="dxa"/>
                </w:tcPr>
                <w:p w:rsidR="005A0EA7" w:rsidRDefault="005A0EA7" w:rsidP="001558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</w:tr>
          </w:tbl>
          <w:p w:rsidR="00B24C37" w:rsidRDefault="005A0EA7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Провербеле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F15" w:rsidRDefault="00E43F15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6368"/>
            </w:tblGrid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пыня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кыт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тот май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бунэ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е-н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та.</w:t>
                  </w: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Омул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фэрэ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патрие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е 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привигетоаря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фэрэ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кынтек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Апэрэ-ць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патрия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аша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кум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вултурул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ышь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апэрэ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куйбул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Патрия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ну се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каутэ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се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юбеште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95E88" w:rsidTr="00617CA1">
              <w:tc>
                <w:tcPr>
                  <w:tcW w:w="454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68" w:type="dxa"/>
                </w:tcPr>
                <w:p w:rsidR="00495E88" w:rsidRDefault="00495E88" w:rsidP="0061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Патрия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 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соареле</w:t>
                  </w:r>
                  <w:proofErr w:type="spellEnd"/>
                  <w:r w:rsidR="00E43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мереу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инимэ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95E88" w:rsidRDefault="00495E88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E88" w:rsidRDefault="00495E88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Ынвэц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бине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ымь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юбеск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пэринций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ажут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бэтрыний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кынт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имнул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фрумос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, ну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арунк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гуноюл</w:t>
            </w:r>
            <w:proofErr w:type="spellEnd"/>
            <w:r w:rsidR="00DB6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EB4" w:rsidRDefault="00DB6EB4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7D4" w:rsidRDefault="00A842EB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мулцумеск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пэмынтул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богат,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соар</w:t>
            </w:r>
            <w:r w:rsidR="00FD3C2B">
              <w:rPr>
                <w:rFonts w:ascii="Times New Roman" w:hAnsi="Times New Roman" w:cs="Times New Roman"/>
                <w:sz w:val="24"/>
                <w:szCs w:val="24"/>
              </w:rPr>
              <w:t>еле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калд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пыня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густоасэ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оамений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харничь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proofErr w:type="gram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proofErr w:type="gram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чей май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бунь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приетень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Ымь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плаче</w:t>
            </w:r>
            <w:proofErr w:type="gram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пэринтяскэ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ши фамилия</w:t>
            </w:r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Ымь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плаче</w:t>
            </w:r>
            <w:proofErr w:type="gram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плимб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кэрэриле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тале ши</w:t>
            </w:r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ынвэц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шкоала</w:t>
            </w:r>
            <w:proofErr w:type="spellEnd"/>
            <w:r w:rsidR="00FD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C2B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Промит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фак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нумай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7D4">
              <w:rPr>
                <w:rFonts w:ascii="Times New Roman" w:hAnsi="Times New Roman" w:cs="Times New Roman"/>
                <w:sz w:val="24"/>
                <w:szCs w:val="24"/>
              </w:rPr>
              <w:t>фапте</w:t>
            </w:r>
            <w:proofErr w:type="spellEnd"/>
            <w:r w:rsidR="005C67D4">
              <w:rPr>
                <w:rFonts w:ascii="Times New Roman" w:hAnsi="Times New Roman" w:cs="Times New Roman"/>
                <w:sz w:val="24"/>
                <w:szCs w:val="24"/>
              </w:rPr>
              <w:t xml:space="preserve"> буне</w:t>
            </w:r>
            <w:r w:rsidR="00003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7D4" w:rsidRDefault="005C67D4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7D4" w:rsidRPr="00A074E3" w:rsidRDefault="005C67D4" w:rsidP="00B904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Скара</w:t>
            </w:r>
            <w:proofErr w:type="spellEnd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 </w:t>
            </w:r>
            <w:proofErr w:type="spellStart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евалуаре</w:t>
            </w:r>
            <w:proofErr w:type="spellEnd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C67D4" w:rsidRDefault="005C67D4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Кувынтул-кее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детерминат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47C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2EB" w:rsidRDefault="005C67D4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фиекаре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рестабилит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пункт.</w:t>
            </w:r>
          </w:p>
          <w:p w:rsidR="005C67D4" w:rsidRDefault="005C67D4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7D4" w:rsidRDefault="005C67D4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47C3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="00747C31">
              <w:rPr>
                <w:rFonts w:ascii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 w:rsidR="007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C31">
              <w:rPr>
                <w:rFonts w:ascii="Times New Roman" w:hAnsi="Times New Roman" w:cs="Times New Roman"/>
                <w:sz w:val="24"/>
                <w:szCs w:val="24"/>
              </w:rPr>
              <w:t>фиекаре</w:t>
            </w:r>
            <w:proofErr w:type="spellEnd"/>
            <w:r w:rsidR="007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C31">
              <w:rPr>
                <w:rFonts w:ascii="Times New Roman" w:hAnsi="Times New Roman" w:cs="Times New Roman"/>
                <w:sz w:val="24"/>
                <w:szCs w:val="24"/>
              </w:rPr>
              <w:t>акциуне</w:t>
            </w:r>
            <w:proofErr w:type="spellEnd"/>
            <w:r w:rsidR="00747C31">
              <w:rPr>
                <w:rFonts w:ascii="Times New Roman" w:hAnsi="Times New Roman" w:cs="Times New Roman"/>
                <w:sz w:val="24"/>
                <w:szCs w:val="24"/>
              </w:rPr>
              <w:t xml:space="preserve"> – 1 пункт.</w:t>
            </w:r>
          </w:p>
          <w:p w:rsidR="00747C31" w:rsidRDefault="00747C31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C31" w:rsidRDefault="00747C31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а)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Скрисоаря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ортографиче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        </w:t>
            </w:r>
          </w:p>
          <w:p w:rsidR="00747C31" w:rsidRDefault="00747C31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1D0" w:rsidRDefault="00B161D0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C31" w:rsidRDefault="00747C31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</w:p>
          <w:p w:rsidR="00747C31" w:rsidRDefault="00747C31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C31" w:rsidRPr="00A074E3" w:rsidRDefault="00747C31" w:rsidP="00B904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Трансфераря</w:t>
            </w:r>
            <w:proofErr w:type="spellEnd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пунк</w:t>
            </w:r>
            <w:bookmarkStart w:id="0" w:name="_GoBack"/>
            <w:bookmarkEnd w:id="0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телор</w:t>
            </w:r>
            <w:proofErr w:type="spellEnd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ын</w:t>
            </w:r>
            <w:proofErr w:type="spellEnd"/>
            <w:r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ноте</w:t>
            </w:r>
            <w:r w:rsidR="00003E10" w:rsidRPr="00A074E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03E10" w:rsidRDefault="00003E10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15-18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ексчелент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03E10" w:rsidRDefault="00003E10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03E10" w:rsidRDefault="00003E10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суфичиент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47C31" w:rsidRPr="00B24C37" w:rsidRDefault="00747C31" w:rsidP="00B9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41D" w:rsidRPr="00B9041D" w:rsidRDefault="00B9041D" w:rsidP="00B9041D">
      <w:pPr>
        <w:rPr>
          <w:rFonts w:ascii="Times New Roman" w:hAnsi="Times New Roman" w:cs="Times New Roman"/>
          <w:sz w:val="28"/>
          <w:szCs w:val="28"/>
        </w:rPr>
      </w:pPr>
    </w:p>
    <w:sectPr w:rsidR="00B9041D" w:rsidRPr="00B9041D" w:rsidSect="002F73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8B" w:rsidRDefault="00D1138B" w:rsidP="0015772D">
      <w:pPr>
        <w:spacing w:after="0" w:line="240" w:lineRule="auto"/>
      </w:pPr>
      <w:r>
        <w:separator/>
      </w:r>
    </w:p>
  </w:endnote>
  <w:endnote w:type="continuationSeparator" w:id="0">
    <w:p w:rsidR="00D1138B" w:rsidRDefault="00D1138B" w:rsidP="0015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8B" w:rsidRDefault="00D1138B" w:rsidP="0015772D">
      <w:pPr>
        <w:spacing w:after="0" w:line="240" w:lineRule="auto"/>
      </w:pPr>
      <w:r>
        <w:separator/>
      </w:r>
    </w:p>
  </w:footnote>
  <w:footnote w:type="continuationSeparator" w:id="0">
    <w:p w:rsidR="00D1138B" w:rsidRDefault="00D1138B" w:rsidP="00157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3A"/>
    <w:rsid w:val="00003E10"/>
    <w:rsid w:val="0005609F"/>
    <w:rsid w:val="00135C02"/>
    <w:rsid w:val="0015772D"/>
    <w:rsid w:val="002F73E4"/>
    <w:rsid w:val="003F3589"/>
    <w:rsid w:val="00487739"/>
    <w:rsid w:val="00495E88"/>
    <w:rsid w:val="005A0EA7"/>
    <w:rsid w:val="005B2E0B"/>
    <w:rsid w:val="005C67D4"/>
    <w:rsid w:val="006606EE"/>
    <w:rsid w:val="00747C31"/>
    <w:rsid w:val="00774215"/>
    <w:rsid w:val="007A4165"/>
    <w:rsid w:val="00A074E3"/>
    <w:rsid w:val="00A1083A"/>
    <w:rsid w:val="00A75A0D"/>
    <w:rsid w:val="00A842EB"/>
    <w:rsid w:val="00A96506"/>
    <w:rsid w:val="00A97D90"/>
    <w:rsid w:val="00B161D0"/>
    <w:rsid w:val="00B2181F"/>
    <w:rsid w:val="00B24C37"/>
    <w:rsid w:val="00B9041D"/>
    <w:rsid w:val="00D1138B"/>
    <w:rsid w:val="00DB6EB4"/>
    <w:rsid w:val="00DC0D15"/>
    <w:rsid w:val="00E43F15"/>
    <w:rsid w:val="00EB571E"/>
    <w:rsid w:val="00F0073E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15772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5772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5772D"/>
    <w:rPr>
      <w:vertAlign w:val="superscript"/>
    </w:rPr>
  </w:style>
  <w:style w:type="paragraph" w:styleId="a7">
    <w:name w:val="List Paragraph"/>
    <w:basedOn w:val="a"/>
    <w:uiPriority w:val="34"/>
    <w:qFormat/>
    <w:rsid w:val="00A75A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50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8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42EB"/>
  </w:style>
  <w:style w:type="paragraph" w:styleId="ac">
    <w:name w:val="footer"/>
    <w:basedOn w:val="a"/>
    <w:link w:val="ad"/>
    <w:uiPriority w:val="99"/>
    <w:unhideWhenUsed/>
    <w:rsid w:val="00A8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4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15772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5772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5772D"/>
    <w:rPr>
      <w:vertAlign w:val="superscript"/>
    </w:rPr>
  </w:style>
  <w:style w:type="paragraph" w:styleId="a7">
    <w:name w:val="List Paragraph"/>
    <w:basedOn w:val="a"/>
    <w:uiPriority w:val="34"/>
    <w:qFormat/>
    <w:rsid w:val="00A75A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50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8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42EB"/>
  </w:style>
  <w:style w:type="paragraph" w:styleId="ac">
    <w:name w:val="footer"/>
    <w:basedOn w:val="a"/>
    <w:link w:val="ad"/>
    <w:uiPriority w:val="99"/>
    <w:unhideWhenUsed/>
    <w:rsid w:val="00A8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E389-1098-46F4-858A-423F3511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10</cp:revision>
  <dcterms:created xsi:type="dcterms:W3CDTF">2026-03-02T18:07:00Z</dcterms:created>
  <dcterms:modified xsi:type="dcterms:W3CDTF">2026-03-09T18:39:00Z</dcterms:modified>
</cp:coreProperties>
</file>