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F20673">
        <w:rPr>
          <w:rFonts w:ascii="Times New Roman" w:eastAsia="Times New Roman" w:hAnsi="Times New Roman" w:cs="Times New Roman"/>
          <w:b/>
          <w:sz w:val="28"/>
          <w:szCs w:val="28"/>
        </w:rPr>
        <w:t>ИНСТРУКТИВНО-МЕТОДИЧЕСКОЕ ПИСЬМО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0673">
        <w:rPr>
          <w:rFonts w:ascii="Times New Roman" w:eastAsia="Times New Roman" w:hAnsi="Times New Roman" w:cs="Times New Roman"/>
          <w:b/>
          <w:sz w:val="28"/>
          <w:szCs w:val="28"/>
        </w:rPr>
        <w:t>о преподавании учебного предмета/дисциплины «Биология»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0673">
        <w:rPr>
          <w:rFonts w:ascii="Times New Roman" w:eastAsia="Times New Roman" w:hAnsi="Times New Roman" w:cs="Times New Roman"/>
          <w:b/>
          <w:sz w:val="28"/>
          <w:szCs w:val="28"/>
        </w:rPr>
        <w:t>в организациях образования Приднестровской Молдавской Республики,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20673">
        <w:rPr>
          <w:rFonts w:ascii="Times New Roman" w:eastAsia="Times New Roman" w:hAnsi="Times New Roman" w:cs="Times New Roman"/>
          <w:b/>
          <w:sz w:val="28"/>
          <w:szCs w:val="28"/>
        </w:rPr>
        <w:t>реализующих программы общего образования в 202</w:t>
      </w:r>
      <w:r w:rsidR="00F26E74" w:rsidRPr="00F20673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F20673">
        <w:rPr>
          <w:rFonts w:ascii="Times New Roman" w:eastAsia="Times New Roman" w:hAnsi="Times New Roman" w:cs="Times New Roman"/>
          <w:b/>
          <w:sz w:val="28"/>
          <w:szCs w:val="28"/>
        </w:rPr>
        <w:t>/2</w:t>
      </w:r>
      <w:r w:rsidR="00F26E74" w:rsidRPr="00F20673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F20673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учебном году</w:t>
      </w:r>
    </w:p>
    <w:p w:rsidR="00970AF7" w:rsidRPr="00F20673" w:rsidRDefault="00970AF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13" w:after="0" w:line="288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b/>
          <w:sz w:val="26"/>
          <w:szCs w:val="26"/>
        </w:rPr>
        <w:t>I. Введение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Инструктивно-методическое письмо подготовлено в целях разъяснения вопросов организации преподавания учебного предмета/дисциплины «Биология» в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организациях образования, реализующих общеобразовательные программы в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F26E74" w:rsidRPr="00F20673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/2</w:t>
      </w:r>
      <w:r w:rsidR="00F26E74" w:rsidRPr="00F20673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 xml:space="preserve"> учебном году.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Учебный предмет/дисциплина «Биология» занимает одно из ведущих мест в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системе школьного образования. Особенностью биологии является то, что ее объекты, будучи живыми существами, являются одновременно и ее субъектами. Это придает биологии привлекательность и служит залогом личного и общественного интереса к ней. Фундаментальные биологические знания несут важнейшую мировоззренческую функцию, ставя вопросы о жизни, ее происхождении, цели и ценности, о происхождении человека, его развитии, интеграции в природный мир и роли в нем. Особенностью биологии является не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только то, что она позволяет лучше узнать окружающую природу, но и то, что она служит основой для медицины, сельского хозяйства, биотехнологии, экологии, занимающих все более важную роль в нашей повседневной жизни.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Общее биологическое образование должно быть ориентировано:</w:t>
      </w:r>
    </w:p>
    <w:p w:rsidR="00970AF7" w:rsidRPr="00F20673" w:rsidRDefault="005425E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>– </w:t>
      </w:r>
      <w:r w:rsidR="00991678" w:rsidRPr="00F20673">
        <w:rPr>
          <w:rFonts w:ascii="Times New Roman" w:eastAsia="Gungsuh" w:hAnsi="Times New Roman" w:cs="Times New Roman"/>
          <w:sz w:val="26"/>
          <w:szCs w:val="26"/>
        </w:rPr>
        <w:t>на формирование понимания жизни как величайшей ценности, составляющего основу гуманистического мировоззрения;</w:t>
      </w:r>
    </w:p>
    <w:p w:rsidR="00970AF7" w:rsidRPr="00F20673" w:rsidRDefault="005425E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>– </w:t>
      </w:r>
      <w:r w:rsidR="00991678" w:rsidRPr="00F20673">
        <w:rPr>
          <w:rFonts w:ascii="Times New Roman" w:eastAsia="Gungsuh" w:hAnsi="Times New Roman" w:cs="Times New Roman"/>
          <w:sz w:val="26"/>
          <w:szCs w:val="26"/>
        </w:rPr>
        <w:t>на формирование представлений о научной кар</w:t>
      </w:r>
      <w:r w:rsidR="009A73FB" w:rsidRPr="00F20673">
        <w:rPr>
          <w:rFonts w:ascii="Times New Roman" w:eastAsia="Gungsuh" w:hAnsi="Times New Roman" w:cs="Times New Roman"/>
          <w:sz w:val="26"/>
          <w:szCs w:val="26"/>
        </w:rPr>
        <w:t xml:space="preserve">тине мира, составляющих основу </w:t>
      </w:r>
      <w:r w:rsidR="00991678" w:rsidRPr="00F20673">
        <w:rPr>
          <w:rFonts w:ascii="Times New Roman" w:eastAsia="Gungsuh" w:hAnsi="Times New Roman" w:cs="Times New Roman"/>
          <w:sz w:val="26"/>
          <w:szCs w:val="26"/>
        </w:rPr>
        <w:t>научного мировоззрения;</w:t>
      </w:r>
    </w:p>
    <w:p w:rsidR="00970AF7" w:rsidRPr="00F20673" w:rsidRDefault="005425E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>– </w:t>
      </w:r>
      <w:r w:rsidR="00991678" w:rsidRPr="00F20673">
        <w:rPr>
          <w:rFonts w:ascii="Times New Roman" w:eastAsia="Gungsuh" w:hAnsi="Times New Roman" w:cs="Times New Roman"/>
          <w:sz w:val="26"/>
          <w:szCs w:val="26"/>
        </w:rPr>
        <w:t>на овладение обучающимися системой знаний о живой природе, умениями преобразовывать и применять эти знания в повседневной жизни;</w:t>
      </w:r>
    </w:p>
    <w:p w:rsidR="00970AF7" w:rsidRPr="00F20673" w:rsidRDefault="005425E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>– </w:t>
      </w:r>
      <w:r w:rsidR="00991678" w:rsidRPr="00F20673">
        <w:rPr>
          <w:rFonts w:ascii="Times New Roman" w:eastAsia="Gungsuh" w:hAnsi="Times New Roman" w:cs="Times New Roman"/>
          <w:sz w:val="26"/>
          <w:szCs w:val="26"/>
        </w:rPr>
        <w:t>на становление основ экологической культуры, здорового образа жизни, соблюдение гигиенических норм и правил;</w:t>
      </w:r>
    </w:p>
    <w:p w:rsidR="00970AF7" w:rsidRPr="00F20673" w:rsidRDefault="005425E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Gungsuh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>– </w:t>
      </w:r>
      <w:r w:rsidR="00991678" w:rsidRPr="00F20673">
        <w:rPr>
          <w:rFonts w:ascii="Times New Roman" w:eastAsia="Gungsuh" w:hAnsi="Times New Roman" w:cs="Times New Roman"/>
          <w:sz w:val="26"/>
          <w:szCs w:val="26"/>
        </w:rPr>
        <w:t>на овладение практическими навыками, необходимыми для подготовки к</w:t>
      </w:r>
      <w:r w:rsidRPr="00F20673">
        <w:rPr>
          <w:rFonts w:ascii="Times New Roman" w:eastAsia="Gungsuh" w:hAnsi="Times New Roman" w:cs="Times New Roman"/>
          <w:sz w:val="26"/>
          <w:szCs w:val="26"/>
        </w:rPr>
        <w:t> </w:t>
      </w:r>
      <w:r w:rsidR="00991678" w:rsidRPr="00F20673">
        <w:rPr>
          <w:rFonts w:ascii="Times New Roman" w:eastAsia="Gungsuh" w:hAnsi="Times New Roman" w:cs="Times New Roman"/>
          <w:sz w:val="26"/>
          <w:szCs w:val="26"/>
        </w:rPr>
        <w:t>жизни, продолжению образования, трудовой деятельности в области медицины, сельского хозяйства, биотехнологии, рационального природопользования.</w:t>
      </w:r>
    </w:p>
    <w:p w:rsidR="005425ED" w:rsidRPr="00F20673" w:rsidRDefault="005425E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b/>
          <w:sz w:val="26"/>
          <w:szCs w:val="26"/>
        </w:rPr>
        <w:t>II. Нормативные документы, регламентирующие</w:t>
      </w:r>
      <w:r w:rsidR="005425ED" w:rsidRPr="00F20673">
        <w:rPr>
          <w:rFonts w:ascii="Times New Roman" w:eastAsia="Times New Roman" w:hAnsi="Times New Roman" w:cs="Times New Roman"/>
          <w:b/>
          <w:sz w:val="26"/>
          <w:szCs w:val="26"/>
        </w:rPr>
        <w:br/>
      </w:r>
      <w:r w:rsidRPr="00F20673">
        <w:rPr>
          <w:rFonts w:ascii="Times New Roman" w:eastAsia="Times New Roman" w:hAnsi="Times New Roman" w:cs="Times New Roman"/>
          <w:b/>
          <w:sz w:val="26"/>
          <w:szCs w:val="26"/>
        </w:rPr>
        <w:t>образовательный процесс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Нормативно-правовой базой преподавания предмета/дисциплины «Биология» в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образовательных организациях, реализующих программу общего образования, являются:</w:t>
      </w:r>
    </w:p>
    <w:p w:rsidR="00E61919" w:rsidRPr="00F20673" w:rsidRDefault="00E61919" w:rsidP="00E61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20673">
        <w:rPr>
          <w:rFonts w:ascii="Times New Roman" w:hAnsi="Times New Roman" w:cs="Times New Roman"/>
          <w:sz w:val="24"/>
          <w:szCs w:val="24"/>
          <w:lang w:eastAsia="en-US"/>
        </w:rPr>
        <w:t>1. Закон Приднестровской Молдавской Республики от 27 июня 2003 года № 294-3-Ш «Об образовании» (САЗ 03-26).</w:t>
      </w:r>
    </w:p>
    <w:p w:rsidR="00E61919" w:rsidRPr="00F20673" w:rsidRDefault="00E61919" w:rsidP="00E61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20673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2. Приказ Министерства просвещения Приднестровской Молдавской Республики от 16 июня 2016 года № 684 «Об утверждении Базисного учебного плана для организаций общего образования повышенного уровня Приднестровской Молдавской Республики» (САЗ 16-29).</w:t>
      </w:r>
    </w:p>
    <w:p w:rsidR="00E61919" w:rsidRPr="00F20673" w:rsidRDefault="00E61919" w:rsidP="00E61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20673">
        <w:rPr>
          <w:rFonts w:ascii="Times New Roman" w:hAnsi="Times New Roman" w:cs="Times New Roman"/>
          <w:sz w:val="24"/>
          <w:szCs w:val="24"/>
          <w:lang w:eastAsia="en-US"/>
        </w:rPr>
        <w:t>3. Приказ Министерства просвещения Приднестровской Молдавской Республики от 30 июня 2016 года № 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 (САЗ 16-35).</w:t>
      </w:r>
    </w:p>
    <w:p w:rsidR="00E61919" w:rsidRPr="00F20673" w:rsidRDefault="00E61919" w:rsidP="00E6191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20673">
        <w:rPr>
          <w:rFonts w:ascii="Times New Roman" w:hAnsi="Times New Roman" w:cs="Times New Roman"/>
          <w:sz w:val="24"/>
          <w:szCs w:val="24"/>
          <w:lang w:eastAsia="en-US"/>
        </w:rPr>
        <w:t xml:space="preserve">  4. Приказ Министерства просвещения Приднестровской Молдавской Республики от 4 июля 2016 года № 787 «Об утверждении и введении в действие Государственного образовательного стандарта основного общего образования Приднестровской Молдавской Республики» (САЗ 16-40).</w:t>
      </w:r>
    </w:p>
    <w:p w:rsidR="00E61919" w:rsidRPr="00F20673" w:rsidRDefault="00E61919" w:rsidP="00E61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20673">
        <w:rPr>
          <w:rFonts w:ascii="Times New Roman" w:hAnsi="Times New Roman" w:cs="Times New Roman"/>
          <w:sz w:val="24"/>
          <w:szCs w:val="24"/>
          <w:lang w:eastAsia="en-US"/>
        </w:rPr>
        <w:t>5. Приказ Министерства просвещения Приднестровской Молдавской Республики от 4 августа 2016 года № 925 «Об утверждении Положения о предметной олимпиаде учащихся, осваивающих общеобразовательные программы в организациях общего и профессионального образования и Инструкции о порядке приема и рассмотрения апелляций» (САЗ 16-42).</w:t>
      </w:r>
    </w:p>
    <w:p w:rsidR="00E61919" w:rsidRPr="00F20673" w:rsidRDefault="00E61919" w:rsidP="00E61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20673">
        <w:rPr>
          <w:rFonts w:ascii="Times New Roman" w:hAnsi="Times New Roman" w:cs="Times New Roman"/>
          <w:sz w:val="24"/>
          <w:szCs w:val="24"/>
        </w:rPr>
        <w:t>6. Приказ Министерства просвещения Приднестровской Молдавской Республики от 16 июля 2020 года № 681 «Об утверждении Положения о порядке реализации образовательных программ начального общего, основного общего, среднего (полного) общего образования с применением электронного обучения и (или) дистанционных образовательных технологий» (САЗ 20-32).</w:t>
      </w:r>
    </w:p>
    <w:p w:rsidR="00E61919" w:rsidRPr="00F20673" w:rsidRDefault="00E61919" w:rsidP="00E61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20673">
        <w:rPr>
          <w:rFonts w:ascii="Times New Roman" w:hAnsi="Times New Roman" w:cs="Times New Roman"/>
          <w:sz w:val="24"/>
          <w:szCs w:val="24"/>
          <w:lang w:eastAsia="en-US"/>
        </w:rPr>
        <w:t>7. Приказ Министерства просвещения Приднестровской Молдавской Республики от 7 мая 2021 года № 349 «Об утверждении Государственного образовательного стандарта среднего (полного) общего образования» (САЗ 21-27).</w:t>
      </w:r>
    </w:p>
    <w:p w:rsidR="00E61919" w:rsidRPr="00F20673" w:rsidRDefault="00E61919" w:rsidP="00E61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20673">
        <w:rPr>
          <w:rFonts w:ascii="Times New Roman" w:hAnsi="Times New Roman" w:cs="Times New Roman"/>
          <w:sz w:val="24"/>
          <w:szCs w:val="24"/>
          <w:lang w:eastAsia="en-US"/>
        </w:rPr>
        <w:t>8. Приказ Министерства просвещения Приднестровской Молдавской Республики от 24 марта 2022 года № 263 «Об утверждении Положения о получении начального общего, основного общего и среднего (полного) общего образования в форме семейного образования» (САЗ 22-16).</w:t>
      </w:r>
    </w:p>
    <w:p w:rsidR="00E61919" w:rsidRPr="00F20673" w:rsidRDefault="00E61919" w:rsidP="00E61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20673">
        <w:rPr>
          <w:rFonts w:ascii="Times New Roman" w:hAnsi="Times New Roman" w:cs="Times New Roman"/>
          <w:sz w:val="24"/>
          <w:szCs w:val="24"/>
          <w:lang w:eastAsia="en-US"/>
        </w:rPr>
        <w:t>9. Приказ Министерства просвещения Приднестровской Молдавской Республики от 5 августа 2022 года № 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 (САЗ 22-34).</w:t>
      </w:r>
    </w:p>
    <w:p w:rsidR="00E61919" w:rsidRPr="00F20673" w:rsidRDefault="00E61919" w:rsidP="00E61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20673">
        <w:rPr>
          <w:rFonts w:ascii="Times New Roman" w:hAnsi="Times New Roman" w:cs="Times New Roman"/>
          <w:sz w:val="24"/>
          <w:szCs w:val="24"/>
          <w:lang w:eastAsia="en-US"/>
        </w:rPr>
        <w:t xml:space="preserve">10. Приказ Министерства просвещения Приднестровской Молдавской Республики от 12 января 2024 года № 20 «Об утверждении Положения о формах, порядке и периодичности проведения текущей и промежуточной аттестации обучающихся в организациях образования, реализующих основные образовательным программы начального общего, основного общего и среднего (полного) общего образования» (САЗ 24-6). </w:t>
      </w:r>
    </w:p>
    <w:p w:rsidR="00E61919" w:rsidRPr="00F20673" w:rsidRDefault="00E61919" w:rsidP="00E61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20673"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="006A6992" w:rsidRPr="00F20673"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Pr="00F20673">
        <w:rPr>
          <w:rFonts w:ascii="Times New Roman" w:hAnsi="Times New Roman" w:cs="Times New Roman"/>
          <w:sz w:val="24"/>
          <w:szCs w:val="24"/>
          <w:lang w:eastAsia="en-US"/>
        </w:rPr>
        <w:t>. Приказ Министерства просвещения Приднестровской Молдавской Республики от 20 февраля 2024 года № 124 «Об утверждении Государственного образовательного стандарта основного общего образования Приднестровской Молдавской Республики» (САЗ 24-15).</w:t>
      </w:r>
    </w:p>
    <w:p w:rsidR="00F20673" w:rsidRPr="00F20673" w:rsidRDefault="00F20673" w:rsidP="00E61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20673">
        <w:rPr>
          <w:rFonts w:ascii="Times New Roman" w:hAnsi="Times New Roman" w:cs="Times New Roman"/>
          <w:sz w:val="24"/>
          <w:szCs w:val="24"/>
          <w:lang w:eastAsia="en-US"/>
        </w:rPr>
        <w:t>12.</w:t>
      </w:r>
      <w:r w:rsidRPr="00F20673">
        <w:t xml:space="preserve"> </w:t>
      </w:r>
      <w:r w:rsidRPr="00F20673">
        <w:rPr>
          <w:rFonts w:ascii="Times New Roman" w:hAnsi="Times New Roman" w:cs="Times New Roman"/>
          <w:sz w:val="24"/>
          <w:szCs w:val="24"/>
          <w:lang w:eastAsia="en-US"/>
        </w:rPr>
        <w:t>Приказ Министерства просвещения Приднестровской Молдавской Республики от 25 марта 2025 года № 283 «Об утверждении методических рекомендаций по оцениванию предметных результатов освоения образовательных программ начального общего, основного общего, среднего (полного) образования и выставления четвертных (полугодовых), годовых и итоговых оценок».</w:t>
      </w:r>
    </w:p>
    <w:p w:rsidR="005425ED" w:rsidRPr="00F20673" w:rsidRDefault="005425ED" w:rsidP="005425E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III. Программно-методическое обеспечение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 xml:space="preserve">Программное обеспечение по 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 xml:space="preserve">учебному 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 xml:space="preserve">предмету/дисциплине 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 xml:space="preserve">«Биология» 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представлено Примерными программами, утвержденными следующими нормативными документами:</w:t>
      </w:r>
    </w:p>
    <w:p w:rsidR="00970AF7" w:rsidRPr="00F20673" w:rsidRDefault="005425E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>– 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Приказ Министерства просвещения Приднестровской Молдавской Республики от 2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 xml:space="preserve"> декабря 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2016 г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ода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 xml:space="preserve"> №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1447 «Об утверждении решений Совета по образованию Министерства просвещения Приднестровской Молдавской Республики от 24 ноября 2016 г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ода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», п.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1 «б» «О Примерной программе по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 xml:space="preserve">учебному предмету 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„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Биология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”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. 5–9 классы»;</w:t>
      </w:r>
    </w:p>
    <w:p w:rsidR="00970AF7" w:rsidRPr="00F20673" w:rsidRDefault="005425E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>– 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Приказ Министерства просвещения Приднестровской Молдавской Республики от 11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 xml:space="preserve"> октября 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2022 г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ода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 xml:space="preserve"> №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 xml:space="preserve">913 «О введении в действие Примерной программы по учебному предмету 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„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Биология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”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 xml:space="preserve"> для 10–11 классов общеобразовательных организаций Приднестровской Молдавской Республики»;</w:t>
      </w:r>
    </w:p>
    <w:p w:rsidR="00970AF7" w:rsidRPr="00F20673" w:rsidRDefault="005425E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>– 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Приказ Министерства просвещения Приднестровской Молдавской Республики от 22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 xml:space="preserve"> декабря 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2022 г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ода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 xml:space="preserve"> №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 xml:space="preserve">1140 «Об утверждении Примерной программы учебной дисциплины 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„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Биология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”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 xml:space="preserve"> для организаций профессионального образования, реализующих основные профессиональные образовательные программы начального и среднего профессионального образования»;</w:t>
      </w:r>
    </w:p>
    <w:p w:rsidR="00970AF7" w:rsidRPr="00F20673" w:rsidRDefault="005425E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>– 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Приказ Министерства просвещения Приднестровской Молдавской Республики от 7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 xml:space="preserve"> июня 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2023 г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ода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 xml:space="preserve"> №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552 «Об утверждении решений Совета по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образованию Министерства просвещения Приднестровской Молдавской Республики от 26 мая 2023 г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ода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, п.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1 «р» «О проектах примерных программ элективных учебных предметов для обучающихся, осваивающих программу среднего (полного) общего образования».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 xml:space="preserve">Вариативная часть по учебному предмету/дисциплине 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 xml:space="preserve">«Биология» 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обеспечена программами факультативов и элективных курсов, размещенных на сайте «Школа Приднестровья» (http://schoolpmr.3dn.ru):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1. Биология: вопросы и ответы. 11 кл. Сост. Р.В. Пилюгина.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2. Общая биология. 10 кл. Сост. Л.А. Ершов.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3. Экология и охрана окружающей среды. 10 кл. Сост. И.П. Капитальчук.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4. Агрометеорология с основами почвоведения. Сост. А.Д. Рущук.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5. Гидробиология. Сост. Д.П. Богатый.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6. Занимательная биология. 6–7 кл. Сост. Н.В. Громик.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7. Орнитология. Сост. А.Г. Гроза.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8.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Основы сельского хозяйства с биотехнологией растений. Сост.: О.В. Снигур, Г.И. Седов.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9. Практическая биология, или Биология в профессии. Сост. Л.В. Котомина.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10. Современные проблемы биологии. Сост. C.И. Филипенко.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11. Фенология с основами метеорологии. Сост. B.В. Кольвенко.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12. Фитодизайнер. Сост. В.П. Елисеева.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lastRenderedPageBreak/>
        <w:t>13.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Экология и охрана окружающей среды. Сост.: Т.А.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Анисимова, Ж.О.</w:t>
      </w:r>
      <w:r w:rsidR="009A73FB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Нечитайло.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14. Экология. 9 кл. Сост. И.В. Мисякова.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15. Юный натуралист. Сост. Т.В. Ковалева.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16. «Здоровье человека и окружающая среда», «Основные вопросы биологии», «Новые грани биологической науки», «Прикладная и социальная экология.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br/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8–11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кл.». Сост. О.С. Крисман.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Вышеперечисленные программы элективных курсов для 10–11 классов могут быть использованы педагогами как примерные программы для «Универсального профиля». Для других профилей элективные курсы должны соответствовать будущей профессиональной направленности обучающихся.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 xml:space="preserve">Методическое сопровождение учебного предмета/дисциплины «Биология» представлено следующими 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нормативными документами, размещенными на сайте ГОУ ДПО «ИРОиПК», подсайте «Школа Приднестровья» (https://schoolpmr.info/)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1.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Приказ Министерства просвещения Приднестровской Молдавской Республики от 6 июля 2018 года №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642 «Об утверждении Методических рекомендаций по написанию рабочей программы учебного предмета».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2.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Приказ Министерства просвещения Приднестровской Молдавской Республики от 6 февраля 2023 года №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125 «Об утверждении Методических рекомендаций по организации и дозировке домашнего задания в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общеобразовательной организации».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3.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Методические рекомендации по порядку организации, сопровождению и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оценке индивидуальных проектов обучающихся 10–11 классов, утвержденные Приказом Министерства просвещения Приднестровской Молдавской Республики от 8 декабря 2022 года №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1089 «Об утверждении решений Совета по образованию Министерства просвещения Приднестровской Молдавской Республики от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1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декабря 2022 года» (прил. 9).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4.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Учебно-методическое пособие для 5–11 классов «Дидактические материалы по биологии».</w:t>
      </w:r>
    </w:p>
    <w:p w:rsidR="00F26E74" w:rsidRPr="00F20673" w:rsidRDefault="00F26E7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5.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Инструктивно-методическое письмо о количестве, назначении и порядке проверки тетрадей по учебным предметам обучающихся организаций общего образования Приднестровской Молдавской Республики, утвержденное Приказом Министерства просвещения Приднестровской Молдавской Республики от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8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февраля 2024 года №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87 «Об утверждении решений Совета по образованию Министерства просвещения Приднестровской Молдавской Республики от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1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февраля 2024 года», п. «е» (прил. 6).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 xml:space="preserve">Рабочие программы по биологии, а также элективным учебным курсам/дисциплинам разрабатываются в соответствии с требованиями Государственного образовательного стандарта соответствующего уровня образования и регламентируются соответствующими методическими 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lastRenderedPageBreak/>
        <w:t>рекомендациями. Рабочие программы являются частью основной образовательной программы организации образования.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Учитель/преподаватель, разрабатывающий рабочую программу, может самостоятельно расширить перечень изучаемых тем, понятий в пределах учебной нагрузки, конкретизировать и детализировать отдельные темы, включать расширенный материал республиканского компонента по учебному предмету/дисциплине; исходя из стоящих перед предметом задач, выбирать методики и технологии обучения, а также виды и формы контроля уровня подготовленности обучающихся. Педагог может внести изменения в составляемую рабочую программу не более чем на 20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% в основной и старшей школе от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примерных программ.</w:t>
      </w:r>
    </w:p>
    <w:p w:rsidR="00F26E74" w:rsidRPr="00F20673" w:rsidRDefault="00F26E74" w:rsidP="00F26E7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Примерные (типовые) билеты для аттестации 5–8,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10 классов по учебному предмету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/дисциплине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 xml:space="preserve"> «Биология» размещены на сайте 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 xml:space="preserve">ГОУ ДПО «ИРОиПК», подсайте 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«Школа Приднестровья» (</w:t>
      </w:r>
      <w:r w:rsidR="003714B4" w:rsidRPr="00F20673">
        <w:rPr>
          <w:rFonts w:ascii="Times New Roman" w:eastAsia="Times New Roman" w:hAnsi="Times New Roman" w:cs="Times New Roman"/>
          <w:sz w:val="26"/>
          <w:szCs w:val="26"/>
        </w:rPr>
        <w:t>https://schoolpmr.info/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В 202</w:t>
      </w:r>
      <w:r w:rsidR="00F26E74" w:rsidRPr="00F20673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/2</w:t>
      </w:r>
      <w:r w:rsidR="00F26E74" w:rsidRPr="00F20673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 xml:space="preserve"> учебном году действует Перечень учебных изданий, рекомендованных и допущенных для реализации учебного предмета/дисциплины «Биология» в организациях образования, реализующих общеобразовательные программы.</w:t>
      </w:r>
    </w:p>
    <w:p w:rsidR="00250373" w:rsidRPr="00F20673" w:rsidRDefault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57" w:line="288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b/>
          <w:sz w:val="26"/>
          <w:szCs w:val="26"/>
        </w:rPr>
        <w:t>IV. Контроль знаний на уроках биологии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Контроль или проверка результатов обучения является обязательным компонентом процесса обучения. Он имеет место на всех стадиях процесса обучения, но особое значение приобретает после изучения какого-либо раздела программы и завершения ступени обучения.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Важнейшей составной частью Государственного образовательного стандарта общего образования являются требования к результатам освоения основных образовательных программ (личностным, метапредметным, предметным).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Планируемые результаты освоения учебных программ приводятся в блоках «Выпускник научится» и «Выпускник получит возможность научиться» к каждому разделу учебной программы. Достижение планируемых результатов, отнесенных к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блоку «Выпускник научится», вынос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тся на итоговую оценку, которая может осуществляться как в ходе обучения (с помощью накопленной оценки), так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и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в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конце обучения, в том числе в форме итоговой государственной аттестации. Успешное выполнение обучающимися заданий базового уровня служит единственным основанием возможности перехода на следующий уровень обучения.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В блок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 xml:space="preserve"> «Выпускник получит возможность научиться» приводятся планируемые результаты, характеризующие систему учебных действий в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 xml:space="preserve">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 Оценка достижения этих целей ведется преимущественно в ходе процедур, допускающих предоставление и использование 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lastRenderedPageBreak/>
        <w:t>исключительно неперсонифицированной информации. Невыполнение обучающимися заданий, с помощью которых ведется оценка достижения планируемых результатов данного блока, не является препятствием для перехода на следующую ступень обучения.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Вид контроля на уроке/занятии зависит от этапа обучения. В связи с этим выделяют: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– предварительный;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– текущий;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– тематический;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– итоговый.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Предварительный контроль служит выявлению уровня знаний и развития обучающихся вновь укомплектованных классов/групп, в которых учитель/преподаватель начинает преподавание. Он используется также в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отношении вновь прибывших в класс обучающихся, а также перед изучением нового раздела с целью выявления базовых знаний, умений, уровня интереса, имеющегося опыта.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i/>
          <w:sz w:val="26"/>
          <w:szCs w:val="26"/>
        </w:rPr>
        <w:t>Текущий контроль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 xml:space="preserve"> – это систематическая проверка усвоения знаний, умений и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навыков на каждом уроке/занятии, это оценка результатов обучения на уроке/занятии. Главная функция текущей проверки – обучающая. Текущий контроль в форме устного опроса, письменных проверочных работ, фронтальной беседы проводится в процессе изучения темы, является элементом многих уроков/занятий, прежде всего комбинированных.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i/>
          <w:sz w:val="26"/>
          <w:szCs w:val="26"/>
        </w:rPr>
        <w:t>Тематический контроль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 xml:space="preserve"> в виде зачетов, тестирования целесообразен после изучения крупной темы или раздела в основном на уроках/занятиях контроля и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коррекции знаний. Главная цель – подготовить обучающихся к итоговому контролю.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В конце учебного года и после окончания определенной ступени обучения (основного или среднего общего образования) проводится итоговый контроль. По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его результатам определяют степень освоения учебной программы за год или несколько лет.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Учителям/преподавателям рекомендуется проводить контроль знаний в любой форме на уроках обобщающего повторения. Итоговый контроль можно проводить в различных формах: тестирование, зачет, защита проекта, самостоятельная работа и т.д., что отражается в рабочей программе учителя/преподавателя, реализующего ГОС соответствующего уровня образования.</w:t>
      </w:r>
    </w:p>
    <w:p w:rsidR="00250373" w:rsidRPr="00F20673" w:rsidRDefault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b/>
          <w:sz w:val="26"/>
          <w:szCs w:val="26"/>
        </w:rPr>
        <w:t>V. Основные рекомендации по организации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b/>
          <w:sz w:val="26"/>
          <w:szCs w:val="26"/>
        </w:rPr>
        <w:t xml:space="preserve">образовательного процесса по </w:t>
      </w:r>
      <w:r w:rsidR="005425ED" w:rsidRPr="00F20673">
        <w:rPr>
          <w:rFonts w:ascii="Times New Roman" w:eastAsia="Times New Roman" w:hAnsi="Times New Roman" w:cs="Times New Roman"/>
          <w:b/>
          <w:sz w:val="26"/>
          <w:szCs w:val="26"/>
        </w:rPr>
        <w:t xml:space="preserve">учебному </w:t>
      </w:r>
      <w:r w:rsidRPr="00F20673">
        <w:rPr>
          <w:rFonts w:ascii="Times New Roman" w:eastAsia="Times New Roman" w:hAnsi="Times New Roman" w:cs="Times New Roman"/>
          <w:b/>
          <w:sz w:val="26"/>
          <w:szCs w:val="26"/>
        </w:rPr>
        <w:t>предмету/дисциплине «Биология»</w:t>
      </w:r>
    </w:p>
    <w:p w:rsidR="00970AF7" w:rsidRPr="00F20673" w:rsidRDefault="00F26E7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57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В соответствии с Базисным учебным планом для организаций образования Приднестровской Молдавской Республики, реализующих программы общего образования и среднего (полного) общего образования, часовая нагрузка по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неделям и годам обучения распределяется следующим образом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:</w:t>
      </w:r>
    </w:p>
    <w:tbl>
      <w:tblPr>
        <w:tblStyle w:val="a5"/>
        <w:tblW w:w="5000" w:type="pct"/>
        <w:tblInd w:w="0" w:type="dxa"/>
        <w:tblLook w:val="0000" w:firstRow="0" w:lastRow="0" w:firstColumn="0" w:lastColumn="0" w:noHBand="0" w:noVBand="0"/>
      </w:tblPr>
      <w:tblGrid>
        <w:gridCol w:w="1785"/>
        <w:gridCol w:w="3168"/>
        <w:gridCol w:w="4386"/>
      </w:tblGrid>
      <w:tr w:rsidR="00F20673" w:rsidRPr="00F20673" w:rsidTr="00250373">
        <w:trPr>
          <w:cantSplit/>
          <w:trHeight w:val="275"/>
          <w:tblHeader/>
        </w:trPr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AF7" w:rsidRPr="00F20673" w:rsidRDefault="0099167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6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AF7" w:rsidRPr="00F20673" w:rsidRDefault="0099167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AF7" w:rsidRPr="00F20673" w:rsidRDefault="0099167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F20673" w:rsidRPr="00F20673" w:rsidTr="00250373">
        <w:trPr>
          <w:cantSplit/>
          <w:trHeight w:val="60"/>
          <w:tblHeader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6E74" w:rsidRPr="00F20673" w:rsidRDefault="00F26E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 уровень</w:t>
            </w:r>
          </w:p>
        </w:tc>
      </w:tr>
      <w:tr w:rsidR="00F20673" w:rsidRPr="00F20673" w:rsidTr="00250373">
        <w:trPr>
          <w:cantSplit/>
          <w:trHeight w:val="60"/>
          <w:tblHeader/>
        </w:trPr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AF7" w:rsidRPr="00F20673" w:rsidRDefault="0099167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AF7" w:rsidRPr="00F20673" w:rsidRDefault="0099167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AF7" w:rsidRPr="00F20673" w:rsidRDefault="0099167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20673" w:rsidRPr="00F20673" w:rsidTr="00250373">
        <w:trPr>
          <w:cantSplit/>
          <w:trHeight w:val="60"/>
          <w:tblHeader/>
        </w:trPr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AF7" w:rsidRPr="00F20673" w:rsidRDefault="0099167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AF7" w:rsidRPr="00F20673" w:rsidRDefault="0099167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AF7" w:rsidRPr="00F20673" w:rsidRDefault="0099167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20673" w:rsidRPr="00F20673" w:rsidTr="00250373">
        <w:trPr>
          <w:cantSplit/>
          <w:trHeight w:val="60"/>
          <w:tblHeader/>
        </w:trPr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AF7" w:rsidRPr="00F20673" w:rsidRDefault="0099167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AF7" w:rsidRPr="00F20673" w:rsidRDefault="0099167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AF7" w:rsidRPr="00F20673" w:rsidRDefault="0099167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F20673" w:rsidRPr="00F20673" w:rsidTr="00250373">
        <w:trPr>
          <w:cantSplit/>
          <w:trHeight w:val="60"/>
          <w:tblHeader/>
        </w:trPr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AF7" w:rsidRPr="00F20673" w:rsidRDefault="0099167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AF7" w:rsidRPr="00F20673" w:rsidRDefault="0099167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AF7" w:rsidRPr="00F20673" w:rsidRDefault="0099167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F20673" w:rsidRPr="00F20673" w:rsidTr="00250373">
        <w:trPr>
          <w:cantSplit/>
          <w:trHeight w:val="60"/>
          <w:tblHeader/>
        </w:trPr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AF7" w:rsidRPr="00F20673" w:rsidRDefault="0099167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AF7" w:rsidRPr="00F20673" w:rsidRDefault="0099167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70AF7" w:rsidRPr="00F20673" w:rsidRDefault="0099167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F20673" w:rsidRPr="00F20673" w:rsidTr="00250373">
        <w:trPr>
          <w:cantSplit/>
          <w:trHeight w:val="60"/>
          <w:tblHeader/>
        </w:trPr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6E74" w:rsidRPr="00F20673" w:rsidRDefault="00F26E74" w:rsidP="008152F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6E74" w:rsidRPr="00F20673" w:rsidRDefault="00F26E74" w:rsidP="008152F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6E74" w:rsidRPr="00F20673" w:rsidRDefault="00F26E74" w:rsidP="008152F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20673" w:rsidRPr="00F20673" w:rsidTr="00250373">
        <w:trPr>
          <w:cantSplit/>
          <w:trHeight w:val="60"/>
          <w:tblHeader/>
        </w:trPr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6E74" w:rsidRPr="00F20673" w:rsidRDefault="00F26E74" w:rsidP="008152F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6E74" w:rsidRPr="00F20673" w:rsidRDefault="00F26E74" w:rsidP="008152F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6E74" w:rsidRPr="00F20673" w:rsidRDefault="00F26E74" w:rsidP="008152F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20673" w:rsidRPr="00F20673" w:rsidTr="00250373">
        <w:trPr>
          <w:cantSplit/>
          <w:trHeight w:val="60"/>
          <w:tblHeader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6E74" w:rsidRPr="00F20673" w:rsidRDefault="00F26E74" w:rsidP="00F26E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Профильный уровень</w:t>
            </w:r>
          </w:p>
          <w:p w:rsidR="00F26E74" w:rsidRPr="00F20673" w:rsidRDefault="00F26E74" w:rsidP="00F26E7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Естественно-научный профиль</w:t>
            </w:r>
          </w:p>
        </w:tc>
      </w:tr>
      <w:tr w:rsidR="00F20673" w:rsidRPr="00F20673" w:rsidTr="00250373">
        <w:trPr>
          <w:cantSplit/>
          <w:trHeight w:val="60"/>
          <w:tblHeader/>
        </w:trPr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6E74" w:rsidRPr="00F20673" w:rsidRDefault="00F26E74" w:rsidP="001E348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6E74" w:rsidRPr="00F20673" w:rsidRDefault="00F26E74" w:rsidP="001E348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6E74" w:rsidRPr="00F20673" w:rsidRDefault="00F26E74" w:rsidP="001E348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F20673" w:rsidRPr="00F20673" w:rsidTr="00250373">
        <w:trPr>
          <w:cantSplit/>
          <w:trHeight w:val="60"/>
          <w:tblHeader/>
        </w:trPr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6E74" w:rsidRPr="00F20673" w:rsidRDefault="00F26E74" w:rsidP="001E348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6E74" w:rsidRPr="00F20673" w:rsidRDefault="00F26E74" w:rsidP="001E348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6E74" w:rsidRPr="00F20673" w:rsidRDefault="00F26E74" w:rsidP="001E348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250373" w:rsidRPr="00F20673" w:rsidRDefault="00250373" w:rsidP="00B51E4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51E4C" w:rsidRPr="00F20673" w:rsidRDefault="00B51E4C" w:rsidP="00B51E4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В 2025/26 учебном году система биологического образования в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общеобразовательных организациях Приднестровской Молдавской Республики переходит на линейную структуру преподавания учебного предмета «Биология» в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5 и 6 классах.</w:t>
      </w:r>
    </w:p>
    <w:p w:rsidR="00F26E74" w:rsidRPr="00F20673" w:rsidRDefault="00F26E74" w:rsidP="00F26E74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 xml:space="preserve">В организациях профессионального образования, реализующих общеобразовательные программы, количество часов по 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t>учебному предмету/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дисциплине «Биология» устанавливается согласно соответствующей основной профессиональной образовательной программе для организаций среднего профессионального образования.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682"/>
        <w:gridCol w:w="3398"/>
        <w:gridCol w:w="2265"/>
      </w:tblGrid>
      <w:tr w:rsidR="00F20673" w:rsidRPr="00F20673" w:rsidTr="00250373">
        <w:trPr>
          <w:trHeight w:val="312"/>
        </w:trPr>
        <w:tc>
          <w:tcPr>
            <w:tcW w:w="1970" w:type="pct"/>
            <w:vAlign w:val="center"/>
          </w:tcPr>
          <w:p w:rsidR="00F26E74" w:rsidRPr="00F20673" w:rsidRDefault="00F26E74" w:rsidP="00250373">
            <w:pPr>
              <w:pStyle w:val="1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F20673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Уровень образования</w:t>
            </w:r>
          </w:p>
        </w:tc>
        <w:tc>
          <w:tcPr>
            <w:tcW w:w="1818" w:type="pct"/>
            <w:vAlign w:val="center"/>
          </w:tcPr>
          <w:p w:rsidR="00F26E74" w:rsidRPr="00F20673" w:rsidRDefault="00F26E74" w:rsidP="00250373">
            <w:pPr>
              <w:pStyle w:val="1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F20673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Профиль</w:t>
            </w:r>
          </w:p>
        </w:tc>
        <w:tc>
          <w:tcPr>
            <w:tcW w:w="1212" w:type="pct"/>
            <w:vAlign w:val="center"/>
          </w:tcPr>
          <w:p w:rsidR="00F26E74" w:rsidRPr="00F20673" w:rsidRDefault="00F26E74" w:rsidP="00250373">
            <w:pPr>
              <w:pStyle w:val="1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F20673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Количество часов</w:t>
            </w:r>
          </w:p>
        </w:tc>
      </w:tr>
      <w:tr w:rsidR="00F20673" w:rsidRPr="00F20673" w:rsidTr="00250373">
        <w:trPr>
          <w:trHeight w:val="312"/>
        </w:trPr>
        <w:tc>
          <w:tcPr>
            <w:tcW w:w="1970" w:type="pct"/>
            <w:vMerge w:val="restart"/>
            <w:vAlign w:val="center"/>
          </w:tcPr>
          <w:p w:rsidR="00F26E74" w:rsidRPr="00F20673" w:rsidRDefault="00F26E74" w:rsidP="00250373">
            <w:pPr>
              <w:pStyle w:val="1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6"/>
              </w:rPr>
              <w:t>Начальное профессиональное образование</w:t>
            </w:r>
          </w:p>
        </w:tc>
        <w:tc>
          <w:tcPr>
            <w:tcW w:w="1818" w:type="pct"/>
            <w:vAlign w:val="center"/>
          </w:tcPr>
          <w:p w:rsidR="00F26E74" w:rsidRPr="00F20673" w:rsidRDefault="005425ED" w:rsidP="00250373">
            <w:pPr>
              <w:pStyle w:val="1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Технический </w:t>
            </w:r>
          </w:p>
        </w:tc>
        <w:tc>
          <w:tcPr>
            <w:tcW w:w="1212" w:type="pct"/>
            <w:vAlign w:val="center"/>
          </w:tcPr>
          <w:p w:rsidR="00F26E74" w:rsidRPr="00F20673" w:rsidRDefault="00F26E74" w:rsidP="00250373">
            <w:pPr>
              <w:pStyle w:val="1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6"/>
              </w:rPr>
              <w:t>78</w:t>
            </w:r>
          </w:p>
        </w:tc>
      </w:tr>
      <w:tr w:rsidR="00F20673" w:rsidRPr="00F20673" w:rsidTr="00250373">
        <w:trPr>
          <w:trHeight w:val="312"/>
        </w:trPr>
        <w:tc>
          <w:tcPr>
            <w:tcW w:w="1970" w:type="pct"/>
            <w:vMerge/>
            <w:vAlign w:val="center"/>
          </w:tcPr>
          <w:p w:rsidR="00F26E74" w:rsidRPr="00F20673" w:rsidRDefault="00F26E74" w:rsidP="00250373">
            <w:pPr>
              <w:pStyle w:val="1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818" w:type="pct"/>
            <w:vAlign w:val="center"/>
          </w:tcPr>
          <w:p w:rsidR="00F26E74" w:rsidRPr="00F20673" w:rsidRDefault="005425ED" w:rsidP="00250373">
            <w:pPr>
              <w:pStyle w:val="1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Естественно-научный </w:t>
            </w:r>
          </w:p>
        </w:tc>
        <w:tc>
          <w:tcPr>
            <w:tcW w:w="1212" w:type="pct"/>
            <w:vAlign w:val="center"/>
          </w:tcPr>
          <w:p w:rsidR="00F26E74" w:rsidRPr="00F20673" w:rsidRDefault="00F26E74" w:rsidP="00250373">
            <w:pPr>
              <w:pStyle w:val="1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6"/>
              </w:rPr>
              <w:t>90</w:t>
            </w:r>
          </w:p>
        </w:tc>
      </w:tr>
      <w:tr w:rsidR="00F20673" w:rsidRPr="00F20673" w:rsidTr="00250373">
        <w:trPr>
          <w:trHeight w:val="312"/>
        </w:trPr>
        <w:tc>
          <w:tcPr>
            <w:tcW w:w="1970" w:type="pct"/>
            <w:vMerge/>
            <w:vAlign w:val="center"/>
          </w:tcPr>
          <w:p w:rsidR="00F26E74" w:rsidRPr="00F20673" w:rsidRDefault="00F26E74" w:rsidP="00250373">
            <w:pPr>
              <w:pStyle w:val="1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818" w:type="pct"/>
            <w:vAlign w:val="center"/>
          </w:tcPr>
          <w:p w:rsidR="00F26E74" w:rsidRPr="00F20673" w:rsidRDefault="005425ED" w:rsidP="00250373">
            <w:pPr>
              <w:pStyle w:val="1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6"/>
              </w:rPr>
              <w:t>Социально-экономический</w:t>
            </w:r>
          </w:p>
        </w:tc>
        <w:tc>
          <w:tcPr>
            <w:tcW w:w="1212" w:type="pct"/>
            <w:vAlign w:val="center"/>
          </w:tcPr>
          <w:p w:rsidR="00F26E74" w:rsidRPr="00F20673" w:rsidRDefault="00F26E74" w:rsidP="00250373">
            <w:pPr>
              <w:pStyle w:val="1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6"/>
              </w:rPr>
              <w:t>100</w:t>
            </w:r>
          </w:p>
        </w:tc>
      </w:tr>
      <w:tr w:rsidR="00F20673" w:rsidRPr="00F20673" w:rsidTr="00250373">
        <w:trPr>
          <w:trHeight w:val="312"/>
        </w:trPr>
        <w:tc>
          <w:tcPr>
            <w:tcW w:w="1970" w:type="pct"/>
            <w:vMerge w:val="restart"/>
            <w:vAlign w:val="center"/>
          </w:tcPr>
          <w:p w:rsidR="00F26E74" w:rsidRPr="00F20673" w:rsidRDefault="00F26E74" w:rsidP="00250373">
            <w:pPr>
              <w:pStyle w:val="1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6"/>
              </w:rPr>
              <w:t>Среднее профессиональное образование</w:t>
            </w:r>
          </w:p>
        </w:tc>
        <w:tc>
          <w:tcPr>
            <w:tcW w:w="1818" w:type="pct"/>
            <w:vAlign w:val="center"/>
          </w:tcPr>
          <w:p w:rsidR="00F26E74" w:rsidRPr="00F20673" w:rsidRDefault="005425ED" w:rsidP="00250373">
            <w:pPr>
              <w:pStyle w:val="1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Гуманитарный </w:t>
            </w:r>
          </w:p>
        </w:tc>
        <w:tc>
          <w:tcPr>
            <w:tcW w:w="1212" w:type="pct"/>
            <w:vMerge w:val="restart"/>
            <w:vAlign w:val="center"/>
          </w:tcPr>
          <w:p w:rsidR="00F26E74" w:rsidRPr="00F20673" w:rsidRDefault="00F26E74" w:rsidP="00250373">
            <w:pPr>
              <w:pStyle w:val="1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6"/>
              </w:rPr>
              <w:t>78</w:t>
            </w:r>
          </w:p>
        </w:tc>
      </w:tr>
      <w:tr w:rsidR="00F20673" w:rsidRPr="00F20673" w:rsidTr="00250373">
        <w:trPr>
          <w:trHeight w:val="312"/>
        </w:trPr>
        <w:tc>
          <w:tcPr>
            <w:tcW w:w="1970" w:type="pct"/>
            <w:vMerge/>
            <w:vAlign w:val="center"/>
          </w:tcPr>
          <w:p w:rsidR="00F26E74" w:rsidRPr="00F20673" w:rsidRDefault="00F26E74" w:rsidP="00250373">
            <w:pPr>
              <w:pStyle w:val="10"/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818" w:type="pct"/>
            <w:vAlign w:val="center"/>
          </w:tcPr>
          <w:p w:rsidR="00F26E74" w:rsidRPr="00F20673" w:rsidRDefault="005425ED" w:rsidP="00250373">
            <w:pPr>
              <w:pStyle w:val="1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6"/>
              </w:rPr>
              <w:t>Технический</w:t>
            </w:r>
          </w:p>
        </w:tc>
        <w:tc>
          <w:tcPr>
            <w:tcW w:w="1212" w:type="pct"/>
            <w:vMerge/>
            <w:vAlign w:val="center"/>
          </w:tcPr>
          <w:p w:rsidR="00F26E74" w:rsidRPr="00F20673" w:rsidRDefault="00F26E74" w:rsidP="00250373">
            <w:pPr>
              <w:pStyle w:val="1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  <w:tr w:rsidR="00F20673" w:rsidRPr="00F20673" w:rsidTr="00250373">
        <w:trPr>
          <w:trHeight w:val="312"/>
        </w:trPr>
        <w:tc>
          <w:tcPr>
            <w:tcW w:w="1970" w:type="pct"/>
            <w:vMerge/>
            <w:vAlign w:val="center"/>
          </w:tcPr>
          <w:p w:rsidR="00F26E74" w:rsidRPr="00F20673" w:rsidRDefault="00F26E74" w:rsidP="00250373">
            <w:pPr>
              <w:pStyle w:val="10"/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818" w:type="pct"/>
            <w:vAlign w:val="center"/>
          </w:tcPr>
          <w:p w:rsidR="00F26E74" w:rsidRPr="00F20673" w:rsidRDefault="005425ED" w:rsidP="00250373">
            <w:pPr>
              <w:pStyle w:val="1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6"/>
              </w:rPr>
              <w:t>Социально-экономический</w:t>
            </w:r>
          </w:p>
        </w:tc>
        <w:tc>
          <w:tcPr>
            <w:tcW w:w="1212" w:type="pct"/>
            <w:vMerge/>
            <w:vAlign w:val="center"/>
          </w:tcPr>
          <w:p w:rsidR="00F26E74" w:rsidRPr="00F20673" w:rsidRDefault="00F26E74" w:rsidP="00250373">
            <w:pPr>
              <w:pStyle w:val="10"/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  <w:tr w:rsidR="00F20673" w:rsidRPr="00F20673" w:rsidTr="00250373">
        <w:trPr>
          <w:trHeight w:val="312"/>
        </w:trPr>
        <w:tc>
          <w:tcPr>
            <w:tcW w:w="1970" w:type="pct"/>
            <w:vMerge/>
            <w:vAlign w:val="center"/>
          </w:tcPr>
          <w:p w:rsidR="00F26E74" w:rsidRPr="00F20673" w:rsidRDefault="00F26E74" w:rsidP="00250373">
            <w:pPr>
              <w:pStyle w:val="10"/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1818" w:type="pct"/>
            <w:vAlign w:val="center"/>
          </w:tcPr>
          <w:p w:rsidR="00F26E74" w:rsidRPr="00F20673" w:rsidRDefault="005425ED" w:rsidP="00250373">
            <w:pPr>
              <w:pStyle w:val="10"/>
              <w:tabs>
                <w:tab w:val="left" w:pos="851"/>
              </w:tabs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6"/>
              </w:rPr>
              <w:t>Естественно-научный</w:t>
            </w:r>
          </w:p>
        </w:tc>
        <w:tc>
          <w:tcPr>
            <w:tcW w:w="1212" w:type="pct"/>
            <w:vAlign w:val="center"/>
          </w:tcPr>
          <w:p w:rsidR="00F26E74" w:rsidRPr="00F20673" w:rsidRDefault="009705D8" w:rsidP="00250373">
            <w:pPr>
              <w:pStyle w:val="1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6"/>
              </w:rPr>
              <w:t>116</w:t>
            </w:r>
          </w:p>
        </w:tc>
      </w:tr>
    </w:tbl>
    <w:p w:rsidR="00250373" w:rsidRPr="00F20673" w:rsidRDefault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В соответствии с Государственным образовательным стандартом среднего (полного) основного образования и Базисным учебным планом организаций образования, реализующих основную образовательную программу среднего (полного) общего образования, в ходе реализации профильного обучения организуется выполнение индивидуального проекта для обучающихся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br/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10–11-х классов. Подготовка индивидуального проекта охватывает 2 года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br/>
      </w:r>
      <w:r w:rsidRPr="00F20673">
        <w:rPr>
          <w:rFonts w:ascii="Times New Roman" w:eastAsia="Times New Roman" w:hAnsi="Times New Roman" w:cs="Times New Roman"/>
          <w:sz w:val="26"/>
          <w:szCs w:val="26"/>
        </w:rPr>
        <w:lastRenderedPageBreak/>
        <w:t>(10–11 классы) и завершается его защитой во втором полугодии 11 класса. Теоретическая часть реализуется в рамках освоения учебного курса «Индивидуальный проект» в объеме 34 часов в год.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 xml:space="preserve">Порядок сопровождения подготовки индивидуального проекта и его оценки оговариваются в «Методических рекомендациях по порядку организации, сопровождению и оценке индивидуальных проектов обучающихся 10–11 классов», размещенных на сайте 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t xml:space="preserve">ГОУ ДПО «ИРОиПК», подсайте 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«Школа Приднестровья» (https://schoolpmr.info/).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Планируя занятие по учебному предмету/дисциплине «Биология», направленное на формирование у обучающихся УУД, рекомендуется использовать технологическую карту урока/занятия с опорой на возможности учебника. Педагог должен внимательно изучить, какие виды и типы заданий предлагают авторы учебника, разобраться, на формирование каких УУД они направлены.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 xml:space="preserve">Системно-деятельностный подход, который лежит в основе Государственного образовательного стандарта, требует введения новых форм организации учебного процесса (урок как коллективное действие; учебное занятие; урок-мастерская; урок-консультация; урок решения проектных задач и т.д.). Рекомендуется применение на уроках/занятиях 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t xml:space="preserve">следующих 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педагогических технологий в целях реализации системно-деятельностного подхода:</w:t>
      </w:r>
    </w:p>
    <w:p w:rsidR="00970AF7" w:rsidRPr="00F20673" w:rsidRDefault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>– 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технологи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t>я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 xml:space="preserve"> использования в обучении игровых методов: ролевых, деловых и обучающих игр;</w:t>
      </w:r>
    </w:p>
    <w:p w:rsidR="00970AF7" w:rsidRPr="00F20673" w:rsidRDefault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 xml:space="preserve">– 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развивающее обучение;</w:t>
      </w:r>
    </w:p>
    <w:p w:rsidR="00970AF7" w:rsidRPr="00F20673" w:rsidRDefault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 xml:space="preserve">– 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личностно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ориентированное обучение;</w:t>
      </w:r>
    </w:p>
    <w:p w:rsidR="00970AF7" w:rsidRPr="00F20673" w:rsidRDefault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 xml:space="preserve">– 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информационно-коммуникационные технологии;</w:t>
      </w:r>
    </w:p>
    <w:p w:rsidR="00970AF7" w:rsidRPr="00F20673" w:rsidRDefault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 xml:space="preserve">– 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проблемное обучение;</w:t>
      </w:r>
    </w:p>
    <w:p w:rsidR="00970AF7" w:rsidRPr="00F20673" w:rsidRDefault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 xml:space="preserve">– 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игровая учебная деятельность.</w:t>
      </w:r>
    </w:p>
    <w:p w:rsidR="00970AF7" w:rsidRPr="00F20673" w:rsidRDefault="00991678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Основные требования к современному уроку/занятию биологии:</w:t>
      </w:r>
    </w:p>
    <w:p w:rsidR="00970AF7" w:rsidRPr="00F20673" w:rsidRDefault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>– 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обязательный тип заданий на каждом уроке/занятии – исследовательская деятельность ребенка;</w:t>
      </w:r>
    </w:p>
    <w:p w:rsidR="00970AF7" w:rsidRPr="00F20673" w:rsidRDefault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>– 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на каждом уроке/занятии должны применяться информационно-коммуникационные технологии как инструмент деятельности учителя, как инструмент формирования универсальных учебных действий, как источник информации;</w:t>
      </w:r>
    </w:p>
    <w:p w:rsidR="00970AF7" w:rsidRPr="00F20673" w:rsidRDefault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>– 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большая часть урока/занятия должна отводиться самостоятельной работе обучающихся;</w:t>
      </w:r>
    </w:p>
    <w:p w:rsidR="00970AF7" w:rsidRPr="00F20673" w:rsidRDefault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>– 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учитель/преподаватель выступает лишь в роли консультанта, освобождает место обучающемуся для приобретения его собственного опыта;</w:t>
      </w:r>
    </w:p>
    <w:p w:rsidR="00970AF7" w:rsidRPr="00F20673" w:rsidRDefault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Gungsuh" w:hAnsi="Times New Roman" w:cs="Times New Roman"/>
          <w:sz w:val="26"/>
          <w:szCs w:val="26"/>
        </w:rPr>
        <w:t>– 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на каждом этапе урока/занятия должн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t>ы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 xml:space="preserve"> повторяться тема урока/занятия и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>возвращение к ее цели, должн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t>ы</w:t>
      </w:r>
      <w:r w:rsidR="00991678" w:rsidRPr="00F20673">
        <w:rPr>
          <w:rFonts w:ascii="Times New Roman" w:eastAsia="Times New Roman" w:hAnsi="Times New Roman" w:cs="Times New Roman"/>
          <w:sz w:val="26"/>
          <w:szCs w:val="26"/>
        </w:rPr>
        <w:t xml:space="preserve"> присутствовать коллективная работа обучающихся, самооценка и рефлексия.</w:t>
      </w:r>
    </w:p>
    <w:p w:rsidR="00970AF7" w:rsidRPr="00F20673" w:rsidRDefault="00991678" w:rsidP="004076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lastRenderedPageBreak/>
        <w:t>Основной учебный материал должен быть усвоен обучающимися на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уроке/занятии. Основная функция домашнего задания – закрепление знаний и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умений. Для домашнего задания может предлагаться только тот материал, который освоен на учебных занятиях. С целью предупреждения перегрузки обучающихся учителю/преподавателю необходимо следить за дозировкой домашнего задания, объяснять на уроке/занятии содержание, порядок и приемы его выполнения. Задания повышенного уровня сложности могут предлагаться для самостоятельного выполнения обучающимся только по их желанию. Объем домашнего задания должен соответствовать санитарным нормам с учетом его объема по другим учебным предметам/дисциплинам и возможностью выполнения домашнего задания по всем предметам/дисциплинам.</w:t>
      </w:r>
    </w:p>
    <w:p w:rsidR="00970AF7" w:rsidRPr="00F20673" w:rsidRDefault="00991678" w:rsidP="004076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В целях учета разных мотивационных установок и учебных возможностей обучающихся домашние задания должны быть вариативными: обязательные задания для всего класса/группы и задания по выбору (для более мотивированных обучающихся). Как отмечалось выше, цель обязательных заданий – закрепление теоретических знаний и практических умений, полученных на уроке/занятии, а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также развитие метапредметных умений. Целью заданий по выбору является стимулирование учебной самостоятельности, творческого применения новых знаний, возможно, в нестандартных учебных ситуациях, комплексное применение умений ранее освоенных и новых, а также развитие интереса к конкретному учебному предмету/дисциплине, что, в свою очередь, формирует предпрофильные предпочтения обучающегося.</w:t>
      </w:r>
    </w:p>
    <w:p w:rsidR="00970AF7" w:rsidRPr="00F20673" w:rsidRDefault="00991678" w:rsidP="004076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Одним из важнейших условий повышения эффективности учебного процесса является организация внеклассной деятельности и развитие ее основного компонента – исследовательских умений, которые не только помогают учащимся лучше справляться с требованиями программы, но и развивают у них логическое мышление, способствуют созданию положительной мотивации учебной деятельности в целом.</w:t>
      </w:r>
    </w:p>
    <w:p w:rsidR="00970AF7" w:rsidRPr="00F20673" w:rsidRDefault="00991678" w:rsidP="004076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Во внеклассной работе по биологии большое внимание должно уделяться межпредметным связям, что особенно важно в плане профессионального самоопределения учащихся и понимания роли биологии в жизни человека.</w:t>
      </w:r>
    </w:p>
    <w:p w:rsidR="00970AF7" w:rsidRPr="00F20673" w:rsidRDefault="00991678" w:rsidP="004076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Помимо исследовательской работы в рамках внеклассной работы, предполагается проектная деятельность.</w:t>
      </w:r>
    </w:p>
    <w:p w:rsidR="00250373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При реализации программ факультативных и элективных курсов необходимо использовать учебники и учебные пособия, включенные в состав республиканского перечня учебников.</w:t>
      </w:r>
    </w:p>
    <w:p w:rsidR="00EB145D" w:rsidRPr="00F20673" w:rsidRDefault="00EB145D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26E74" w:rsidRPr="00F20673" w:rsidRDefault="00F26E74" w:rsidP="004076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ind w:firstLine="454"/>
        <w:jc w:val="both"/>
        <w:rPr>
          <w:rFonts w:ascii="Times New Roman" w:eastAsia="Times New Roman" w:hAnsi="Times New Roman" w:cs="Times New Roman"/>
          <w:sz w:val="6"/>
          <w:szCs w:val="26"/>
        </w:rPr>
      </w:pPr>
    </w:p>
    <w:p w:rsidR="00970AF7" w:rsidRPr="00F20673" w:rsidRDefault="00991678" w:rsidP="0040765D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b/>
          <w:sz w:val="26"/>
          <w:szCs w:val="26"/>
        </w:rPr>
        <w:t>Количество лабораторных</w:t>
      </w:r>
      <w:r w:rsidR="00F26E74" w:rsidRPr="00F20673">
        <w:rPr>
          <w:rFonts w:ascii="Times New Roman" w:eastAsia="Times New Roman" w:hAnsi="Times New Roman" w:cs="Times New Roman"/>
          <w:b/>
          <w:sz w:val="26"/>
          <w:szCs w:val="26"/>
        </w:rPr>
        <w:t xml:space="preserve"> (практических)</w:t>
      </w:r>
      <w:r w:rsidRPr="00F20673">
        <w:rPr>
          <w:rFonts w:ascii="Times New Roman" w:eastAsia="Times New Roman" w:hAnsi="Times New Roman" w:cs="Times New Roman"/>
          <w:b/>
          <w:sz w:val="26"/>
          <w:szCs w:val="26"/>
        </w:rPr>
        <w:t xml:space="preserve"> работ по биологии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3"/>
        <w:gridCol w:w="898"/>
        <w:gridCol w:w="1005"/>
        <w:gridCol w:w="1005"/>
        <w:gridCol w:w="1005"/>
        <w:gridCol w:w="1007"/>
        <w:gridCol w:w="1293"/>
        <w:gridCol w:w="1293"/>
      </w:tblGrid>
      <w:tr w:rsidR="00F20673" w:rsidRPr="00F20673" w:rsidTr="00250373">
        <w:trPr>
          <w:cantSplit/>
          <w:trHeight w:val="312"/>
          <w:tblHeader/>
        </w:trPr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r2bl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Уровень</w:t>
            </w:r>
          </w:p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F20673" w:rsidRPr="00F20673" w:rsidTr="00250373">
        <w:trPr>
          <w:cantSplit/>
          <w:trHeight w:val="312"/>
          <w:tblHeader/>
        </w:trPr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F26E74" w:rsidRPr="00F20673" w:rsidRDefault="00250373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0673" w:rsidRPr="00F20673" w:rsidTr="00250373">
        <w:trPr>
          <w:cantSplit/>
          <w:trHeight w:val="312"/>
          <w:tblHeader/>
        </w:trPr>
        <w:tc>
          <w:tcPr>
            <w:tcW w:w="9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Углубленный</w:t>
            </w:r>
          </w:p>
        </w:tc>
        <w:tc>
          <w:tcPr>
            <w:tcW w:w="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F26E74" w:rsidRPr="00F20673" w:rsidRDefault="00F26E74" w:rsidP="00250373">
            <w:pPr>
              <w:pStyle w:val="1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6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50373" w:rsidRPr="00F20673" w:rsidRDefault="00250373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1" w:name="_gjdgxs" w:colFirst="0" w:colLast="0"/>
      <w:bookmarkEnd w:id="1"/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Отметки за лабораторные и практические работы выставляются в тетради всем учащимся, заносятся в классный журнал и учитываются при выставлении отметки за четверть.</w:t>
      </w:r>
    </w:p>
    <w:p w:rsidR="00250373" w:rsidRPr="00F20673" w:rsidRDefault="00250373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b/>
          <w:sz w:val="26"/>
          <w:szCs w:val="26"/>
        </w:rPr>
        <w:t>VI. Рекомендации по организации методической работы</w:t>
      </w: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b/>
          <w:sz w:val="26"/>
          <w:szCs w:val="26"/>
        </w:rPr>
        <w:t>и повышению профессиональной компетентности педагогов</w:t>
      </w: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С целью организационно-методического обеспечения введения Государственного образовательного стандарта рекомендуется продолжить работу по рассмотрению на уровне институциональных и муниципальных предметных методических объединений следующих примерных тем и вопросов:</w:t>
      </w: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1.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Педагогическое сопровождение профессионального самоопределения учащихся.</w:t>
      </w: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2. Осознанно выбранный профиль – залог выбора оптимальной профессии.</w:t>
      </w: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3. Инновационные подходы к профильному обучению на III ступени.</w:t>
      </w: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4.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Модели формирования современной образовательной среды профильного образования.</w:t>
      </w: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5. Профильное обучение: перспективы развития.</w:t>
      </w: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В целях совершенствования профессиональных компетенций педагогов в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F26E74" w:rsidRPr="00F20673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/2</w:t>
      </w:r>
      <w:r w:rsidR="00F26E74" w:rsidRPr="00F20673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 xml:space="preserve"> учебном году 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 традиционной и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накопительной системе, а также обучающие учебно-методические семинары и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вебинары.</w:t>
      </w:r>
    </w:p>
    <w:p w:rsidR="00250373" w:rsidRPr="00F20673" w:rsidRDefault="00250373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b/>
          <w:sz w:val="26"/>
          <w:szCs w:val="26"/>
        </w:rPr>
        <w:t>VIII. Список электронных ресурсов</w:t>
      </w: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1.</w:t>
      </w:r>
      <w:r w:rsidR="00250373" w:rsidRPr="00F20673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https://minpros.gospmr.org/ – сайт Министерства просвещения Приднестровской Молдавской Республики.</w:t>
      </w: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2. http://ceko-pmr.org/ – сайт Центра экспертизы качества образования.</w:t>
      </w: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3. http</w:t>
      </w:r>
      <w:r w:rsidR="005425ED" w:rsidRPr="00F20673">
        <w:rPr>
          <w:rFonts w:ascii="Times New Roman" w:eastAsia="Times New Roman" w:hAnsi="Times New Roman" w:cs="Times New Roman"/>
          <w:sz w:val="26"/>
          <w:szCs w:val="26"/>
        </w:rPr>
        <w:t>s</w:t>
      </w:r>
      <w:r w:rsidRPr="00F20673">
        <w:rPr>
          <w:rFonts w:ascii="Times New Roman" w:eastAsia="Times New Roman" w:hAnsi="Times New Roman" w:cs="Times New Roman"/>
          <w:sz w:val="26"/>
          <w:szCs w:val="26"/>
        </w:rPr>
        <w:t>://iroipk.idknet.com/ – сайт ГОУ ДПО «ИРОиПК».</w:t>
      </w: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4. https://schoolpmr.info/ – сайт «Школа Приднестровья».</w:t>
      </w: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5. https://edu.gospmr.org/ – сайт «Электронная школа Приднестровья».</w:t>
      </w: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6. https://multiurok.ru/ – сайт «Мультиурок» – проекты для учителей.</w:t>
      </w:r>
    </w:p>
    <w:p w:rsidR="00970AF7" w:rsidRPr="00F20673" w:rsidRDefault="00970AF7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sz w:val="26"/>
          <w:szCs w:val="26"/>
        </w:rPr>
        <w:t>Составитель</w:t>
      </w: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b/>
          <w:i/>
          <w:sz w:val="26"/>
          <w:szCs w:val="26"/>
        </w:rPr>
        <w:t>А.М. Туман</w:t>
      </w:r>
      <w:r w:rsidRPr="00F20673">
        <w:rPr>
          <w:rFonts w:ascii="Times New Roman" w:eastAsia="Times New Roman" w:hAnsi="Times New Roman" w:cs="Times New Roman"/>
          <w:i/>
          <w:sz w:val="26"/>
          <w:szCs w:val="26"/>
        </w:rPr>
        <w:t>, главный методист</w:t>
      </w: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64" w:lineRule="auto"/>
        <w:ind w:firstLine="454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i/>
          <w:sz w:val="26"/>
          <w:szCs w:val="26"/>
        </w:rPr>
        <w:t>кафедры общеобразовательных дисциплин</w:t>
      </w:r>
    </w:p>
    <w:p w:rsidR="00970AF7" w:rsidRPr="00F20673" w:rsidRDefault="00991678" w:rsidP="00250373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64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F20673">
        <w:rPr>
          <w:rFonts w:ascii="Times New Roman" w:eastAsia="Times New Roman" w:hAnsi="Times New Roman" w:cs="Times New Roman"/>
          <w:i/>
          <w:sz w:val="26"/>
          <w:szCs w:val="26"/>
        </w:rPr>
        <w:t>и дополнительного образования ГОУ ДПО «ИРОиПК»</w:t>
      </w:r>
      <w:bookmarkEnd w:id="0"/>
    </w:p>
    <w:sectPr w:rsidR="00970AF7" w:rsidRPr="00F20673" w:rsidSect="00970AF7">
      <w:footerReference w:type="default" r:id="rId6"/>
      <w:pgSz w:w="11906" w:h="16838"/>
      <w:pgMar w:top="1134" w:right="850" w:bottom="993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041" w:rsidRDefault="00027041" w:rsidP="00970AF7">
      <w:pPr>
        <w:pStyle w:val="10"/>
        <w:spacing w:after="0" w:line="240" w:lineRule="auto"/>
      </w:pPr>
      <w:r>
        <w:separator/>
      </w:r>
    </w:p>
  </w:endnote>
  <w:endnote w:type="continuationSeparator" w:id="0">
    <w:p w:rsidR="00027041" w:rsidRDefault="00027041" w:rsidP="00970AF7">
      <w:pPr>
        <w:pStyle w:val="10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AF7" w:rsidRPr="005425ED" w:rsidRDefault="000B6A72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 w:cs="Times New Roman"/>
        <w:color w:val="000000"/>
        <w:sz w:val="24"/>
        <w:szCs w:val="24"/>
      </w:rPr>
    </w:pPr>
    <w:r w:rsidRPr="005425ED">
      <w:rPr>
        <w:rFonts w:ascii="Times New Roman" w:hAnsi="Times New Roman" w:cs="Times New Roman"/>
        <w:color w:val="000000"/>
        <w:sz w:val="24"/>
        <w:szCs w:val="24"/>
      </w:rPr>
      <w:fldChar w:fldCharType="begin"/>
    </w:r>
    <w:r w:rsidR="00991678" w:rsidRPr="005425ED">
      <w:rPr>
        <w:rFonts w:ascii="Times New Roman" w:hAnsi="Times New Roman" w:cs="Times New Roman"/>
        <w:color w:val="000000"/>
        <w:sz w:val="24"/>
        <w:szCs w:val="24"/>
      </w:rPr>
      <w:instrText>PAGE</w:instrText>
    </w:r>
    <w:r w:rsidRPr="005425ED"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F20673">
      <w:rPr>
        <w:rFonts w:ascii="Times New Roman" w:hAnsi="Times New Roman" w:cs="Times New Roman"/>
        <w:noProof/>
        <w:color w:val="000000"/>
        <w:sz w:val="24"/>
        <w:szCs w:val="24"/>
      </w:rPr>
      <w:t>2</w:t>
    </w:r>
    <w:r w:rsidRPr="005425ED"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041" w:rsidRDefault="00027041" w:rsidP="00970AF7">
      <w:pPr>
        <w:pStyle w:val="10"/>
        <w:spacing w:after="0" w:line="240" w:lineRule="auto"/>
      </w:pPr>
      <w:r>
        <w:separator/>
      </w:r>
    </w:p>
  </w:footnote>
  <w:footnote w:type="continuationSeparator" w:id="0">
    <w:p w:rsidR="00027041" w:rsidRDefault="00027041" w:rsidP="00970AF7">
      <w:pPr>
        <w:pStyle w:val="10"/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F7"/>
    <w:rsid w:val="00027041"/>
    <w:rsid w:val="000B6A72"/>
    <w:rsid w:val="00201F4F"/>
    <w:rsid w:val="00250373"/>
    <w:rsid w:val="00322287"/>
    <w:rsid w:val="003714B4"/>
    <w:rsid w:val="0040765D"/>
    <w:rsid w:val="00432E48"/>
    <w:rsid w:val="004C1A77"/>
    <w:rsid w:val="005425ED"/>
    <w:rsid w:val="005954E3"/>
    <w:rsid w:val="006A6992"/>
    <w:rsid w:val="006C2871"/>
    <w:rsid w:val="009705D8"/>
    <w:rsid w:val="00970AF7"/>
    <w:rsid w:val="009757BB"/>
    <w:rsid w:val="00991678"/>
    <w:rsid w:val="009A73FB"/>
    <w:rsid w:val="00B51E4C"/>
    <w:rsid w:val="00C856B4"/>
    <w:rsid w:val="00E61919"/>
    <w:rsid w:val="00EB145D"/>
    <w:rsid w:val="00F20673"/>
    <w:rsid w:val="00F26E74"/>
    <w:rsid w:val="00FF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36217F-6B18-40C9-B35F-8337B18F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B84"/>
  </w:style>
  <w:style w:type="paragraph" w:styleId="1">
    <w:name w:val="heading 1"/>
    <w:basedOn w:val="10"/>
    <w:next w:val="10"/>
    <w:rsid w:val="00970AF7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10"/>
    <w:next w:val="10"/>
    <w:rsid w:val="00970AF7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10"/>
    <w:next w:val="10"/>
    <w:rsid w:val="00970AF7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10"/>
    <w:next w:val="10"/>
    <w:rsid w:val="00970AF7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10"/>
    <w:next w:val="10"/>
    <w:rsid w:val="00970AF7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10"/>
    <w:next w:val="10"/>
    <w:rsid w:val="00970AF7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70AF7"/>
  </w:style>
  <w:style w:type="table" w:customStyle="1" w:styleId="TableNormal">
    <w:name w:val="Table Normal"/>
    <w:rsid w:val="00970A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70AF7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10"/>
    <w:next w:val="10"/>
    <w:rsid w:val="00970AF7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970AF7"/>
    <w:tblPr>
      <w:tblStyleRowBandSize w:val="1"/>
      <w:tblStyleColBandSize w:val="1"/>
    </w:tblPr>
  </w:style>
  <w:style w:type="table" w:customStyle="1" w:styleId="a6">
    <w:basedOn w:val="TableNormal"/>
    <w:rsid w:val="00970AF7"/>
    <w:tblPr>
      <w:tblStyleRowBandSize w:val="1"/>
      <w:tblStyleColBandSize w:val="1"/>
    </w:tblPr>
  </w:style>
  <w:style w:type="table" w:customStyle="1" w:styleId="a7">
    <w:basedOn w:val="TableNormal"/>
    <w:rsid w:val="00970AF7"/>
    <w:tblPr>
      <w:tblStyleRowBandSize w:val="1"/>
      <w:tblStyleColBandSize w:val="1"/>
    </w:tblPr>
  </w:style>
  <w:style w:type="table" w:customStyle="1" w:styleId="a8">
    <w:basedOn w:val="TableNormal"/>
    <w:rsid w:val="00970AF7"/>
    <w:tblPr>
      <w:tblStyleRowBandSize w:val="1"/>
      <w:tblStyleColBandSize w:val="1"/>
    </w:tblPr>
  </w:style>
  <w:style w:type="paragraph" w:customStyle="1" w:styleId="11">
    <w:name w:val="Обычный1"/>
    <w:rsid w:val="00F26E74"/>
  </w:style>
  <w:style w:type="table" w:styleId="a9">
    <w:name w:val="Table Grid"/>
    <w:basedOn w:val="a1"/>
    <w:uiPriority w:val="59"/>
    <w:rsid w:val="00F26E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542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25ED"/>
  </w:style>
  <w:style w:type="paragraph" w:styleId="ac">
    <w:name w:val="footer"/>
    <w:basedOn w:val="a"/>
    <w:link w:val="ad"/>
    <w:uiPriority w:val="99"/>
    <w:unhideWhenUsed/>
    <w:rsid w:val="00542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2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3454</Words>
  <Characters>19691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Т</dc:creator>
  <cp:lastModifiedBy>310</cp:lastModifiedBy>
  <cp:revision>3</cp:revision>
  <dcterms:created xsi:type="dcterms:W3CDTF">2025-03-03T13:15:00Z</dcterms:created>
  <dcterms:modified xsi:type="dcterms:W3CDTF">2025-05-08T11:21:00Z</dcterms:modified>
</cp:coreProperties>
</file>