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0D" w:rsidRPr="004C4D54" w:rsidRDefault="002F293B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952B33" w:rsidRPr="004C4D54">
        <w:rPr>
          <w:rFonts w:ascii="Times New Roman" w:eastAsia="Times New Roman" w:hAnsi="Times New Roman" w:cs="Times New Roman"/>
          <w:b/>
          <w:sz w:val="28"/>
          <w:szCs w:val="28"/>
        </w:rPr>
        <w:t>НСТРУКТИВНО-МЕТОДИЧЕСКОЕ ПИСЬМО</w:t>
      </w:r>
    </w:p>
    <w:p w:rsidR="00AB240D" w:rsidRPr="004C4D54" w:rsidRDefault="002F293B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преподавании учебного предмета/дисциплины «Иностранный </w:t>
      </w:r>
      <w:proofErr w:type="gramStart"/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язык»</w:t>
      </w:r>
      <w:r w:rsidR="00952B33" w:rsidRPr="004C4D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организациях образования Приднестровской Молдавской Республики,</w:t>
      </w:r>
      <w:r w:rsidR="00952B33" w:rsidRPr="004C4D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реализующих про</w:t>
      </w:r>
      <w:r w:rsidR="00274E43" w:rsidRPr="004C4D54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7258EB" w:rsidRPr="004C4D54">
        <w:rPr>
          <w:rFonts w:ascii="Times New Roman" w:eastAsia="Times New Roman" w:hAnsi="Times New Roman" w:cs="Times New Roman"/>
          <w:b/>
          <w:sz w:val="28"/>
          <w:szCs w:val="28"/>
        </w:rPr>
        <w:t>раммы общего образования в 2025</w:t>
      </w:r>
      <w:r w:rsidR="00123614" w:rsidRPr="004C4D5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7258EB" w:rsidRPr="004C4D54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952B33" w:rsidRPr="004C4D5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331CCB" w:rsidRPr="004C4D54" w:rsidRDefault="00331CCB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952B33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I. Введение</w:t>
      </w:r>
    </w:p>
    <w:p w:rsidR="00D61C1F" w:rsidRPr="004C4D54" w:rsidRDefault="00D61C1F" w:rsidP="00E3637A">
      <w:pPr>
        <w:tabs>
          <w:tab w:val="left" w:pos="851"/>
        </w:tabs>
        <w:autoSpaceDE w:val="0"/>
        <w:autoSpaceDN w:val="0"/>
        <w:adjustRightInd w:val="0"/>
        <w:spacing w:line="348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Инструктивно-методическое письмо подготовлено в целях разъяснения вопросов организации преподавания учебн</w:t>
      </w:r>
      <w:r w:rsidR="0040086C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предмет</w:t>
      </w:r>
      <w:r w:rsidR="0040086C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а/дисциплины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40086C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Иностранный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язык» в организациях образования Приднестровской Молдавской Республики, реализующих общеобразовательные программы в</w:t>
      </w:r>
      <w:r w:rsidR="00262F0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7258E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2361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258E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году.</w:t>
      </w:r>
    </w:p>
    <w:p w:rsidR="001914E5" w:rsidRPr="004C4D54" w:rsidRDefault="004C3E11" w:rsidP="00E3637A">
      <w:pPr>
        <w:tabs>
          <w:tab w:val="left" w:pos="851"/>
        </w:tabs>
        <w:autoSpaceDE w:val="0"/>
        <w:autoSpaceDN w:val="0"/>
        <w:adjustRightInd w:val="0"/>
        <w:spacing w:line="348" w:lineRule="auto"/>
        <w:ind w:firstLine="567"/>
        <w:jc w:val="both"/>
        <w:textAlignment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Преподавание</w:t>
      </w:r>
      <w:r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предмета/дисциплины «</w:t>
      </w:r>
      <w:r w:rsidRPr="004C4D54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реализует ключевые цели </w:t>
      </w:r>
      <w:r w:rsidR="0012361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осударственных образовательных стандартов</w:t>
      </w:r>
      <w:r w:rsidR="0012361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основного общего и среднего (полного) общего образования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связанные с</w:t>
      </w:r>
      <w:r w:rsidR="00262F0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формированием</w:t>
      </w:r>
      <w:r w:rsidR="001914E5"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коммуникативной культуры обучающихся, осознани</w:t>
      </w:r>
      <w:r w:rsidR="00C43D16"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914E5"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роли</w:t>
      </w:r>
      <w:r w:rsidR="00952B33"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14E5" w:rsidRPr="004C4D54">
        <w:rPr>
          <w:rFonts w:ascii="Times New Roman" w:hAnsi="Times New Roman" w:cs="Times New Roman"/>
          <w:sz w:val="28"/>
          <w:szCs w:val="28"/>
        </w:rPr>
        <w:t>языков</w:t>
      </w:r>
      <w:r w:rsidR="00952B33"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14E5" w:rsidRPr="004C4D54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331CCB" w:rsidRPr="004C4D54" w:rsidRDefault="00331CCB" w:rsidP="00E3637A">
      <w:pPr>
        <w:tabs>
          <w:tab w:val="left" w:pos="851"/>
        </w:tabs>
        <w:autoSpaceDE w:val="0"/>
        <w:autoSpaceDN w:val="0"/>
        <w:adjustRightInd w:val="0"/>
        <w:spacing w:line="348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4E43" w:rsidRPr="004C4D54" w:rsidRDefault="002F293B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II. Норматив</w:t>
      </w:r>
      <w:r w:rsidR="00952B33" w:rsidRPr="004C4D54">
        <w:rPr>
          <w:rFonts w:ascii="Times New Roman" w:eastAsia="Times New Roman" w:hAnsi="Times New Roman" w:cs="Times New Roman"/>
          <w:b/>
          <w:sz w:val="28"/>
          <w:szCs w:val="28"/>
        </w:rPr>
        <w:t>ные документы, регламентирующие</w:t>
      </w:r>
      <w:r w:rsidR="00952B33" w:rsidRPr="004C4D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образовательн</w:t>
      </w:r>
      <w:r w:rsidR="00331CCB" w:rsidRPr="004C4D54">
        <w:rPr>
          <w:rFonts w:ascii="Times New Roman" w:eastAsia="Times New Roman" w:hAnsi="Times New Roman" w:cs="Times New Roman"/>
          <w:b/>
          <w:sz w:val="28"/>
          <w:szCs w:val="28"/>
        </w:rPr>
        <w:t>ый процесс</w:t>
      </w:r>
    </w:p>
    <w:p w:rsidR="009F749D" w:rsidRPr="004C4D54" w:rsidRDefault="009F749D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1. Закон Приднестровской Молдавской Республики от 27 июня 2003 года № 294-3-Ш «Об образовании» (САЗ 03-26).</w:t>
      </w:r>
    </w:p>
    <w:p w:rsidR="009F749D" w:rsidRPr="004C4D54" w:rsidRDefault="009F749D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:rsidR="009F749D" w:rsidRPr="004C4D54" w:rsidRDefault="009F749D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:rsidR="009F749D" w:rsidRPr="004C4D54" w:rsidRDefault="009F749D" w:rsidP="00394314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:rsidR="009F749D" w:rsidRPr="004C4D54" w:rsidRDefault="009F749D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:rsidR="009F749D" w:rsidRPr="004C4D54" w:rsidRDefault="00CD006F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</w:rPr>
        <w:t>6</w:t>
      </w:r>
      <w:r w:rsidR="009F749D" w:rsidRPr="004C4D54">
        <w:rPr>
          <w:rFonts w:ascii="Times New Roman" w:eastAsia="Calibri" w:hAnsi="Times New Roman" w:cs="Times New Roman"/>
          <w:sz w:val="28"/>
          <w:szCs w:val="28"/>
        </w:rPr>
        <w:t>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CD006F" w:rsidRPr="004C4D54" w:rsidRDefault="00CD006F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7.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:rsidR="009F749D" w:rsidRPr="004C4D54" w:rsidRDefault="00CD006F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9F749D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CD006F" w:rsidRPr="004C4D54" w:rsidRDefault="00CD006F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9.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9F749D" w:rsidRPr="004C4D54" w:rsidRDefault="00394314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F749D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Приказ Министерства просвещения Приднестровской Молдавской Республики от 11 января 2024 года № 11 «Об утверждении Государственного образовательного стандарта начального общего образования и Базисного учебного плана начального общего образования» (САЗ 24-6). </w:t>
      </w:r>
    </w:p>
    <w:p w:rsidR="009F749D" w:rsidRPr="004C4D54" w:rsidRDefault="00394314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11</w:t>
      </w:r>
      <w:r w:rsidR="009F749D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394314" w:rsidRPr="004C4D54" w:rsidRDefault="00394314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12.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:rsidR="009F749D" w:rsidRPr="004C4D54" w:rsidRDefault="00394314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9F749D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. Приказ Министерства просвещения Приднестровской Молдавской Республики от 10 июля 2024 года № 709 «Об утверждении Государственной основной образовательной программы начального общего образования» (САЗ 24-32).</w:t>
      </w:r>
    </w:p>
    <w:p w:rsidR="00B42C4B" w:rsidRPr="004C4D54" w:rsidRDefault="00B42C4B" w:rsidP="0039431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14.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:rsidR="009F749D" w:rsidRPr="004C4D54" w:rsidRDefault="009F749D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402" w:rsidRPr="004C4D54" w:rsidRDefault="00835402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III. Программно-методическое обеспечение</w:t>
      </w:r>
    </w:p>
    <w:p w:rsidR="00835402" w:rsidRPr="004C4D54" w:rsidRDefault="00835402" w:rsidP="00E3637A">
      <w:pPr>
        <w:tabs>
          <w:tab w:val="left" w:pos="851"/>
        </w:tabs>
        <w:autoSpaceDE w:val="0"/>
        <w:autoSpaceDN w:val="0"/>
        <w:adjustRightInd w:val="0"/>
        <w:spacing w:line="348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Программное обеспечение по </w:t>
      </w:r>
      <w:r w:rsidR="00EE68F2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учебному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предмету/дисциплине </w:t>
      </w:r>
      <w:r w:rsidR="00EE68F2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«Иностранный язык»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представлено </w:t>
      </w:r>
      <w:r w:rsidR="00952B33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Примерными программами, утвержденными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следующими </w:t>
      </w:r>
      <w:r w:rsidR="0012361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ными </w:t>
      </w:r>
      <w:r w:rsidR="0012361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ами:</w:t>
      </w:r>
    </w:p>
    <w:p w:rsidR="00C43D16" w:rsidRPr="004C4D54" w:rsidRDefault="00835402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52B33" w:rsidRPr="004C4D54">
        <w:rPr>
          <w:rFonts w:ascii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</w:t>
      </w:r>
      <w:r w:rsidR="00123614" w:rsidRPr="004C4D5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росвещения Приднестровской Молдавской Республики 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от 30</w:t>
      </w:r>
      <w:r w:rsidR="00174C39" w:rsidRPr="004C4D5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174C39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74C39" w:rsidRPr="004C4D5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52B33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 xml:space="preserve">1221 «Об утверждении проекта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римерных программ для организаций общего образования ПМР по учебным предметам</w:t>
      </w:r>
      <w:r w:rsidR="001E2027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1E2027" w:rsidRPr="004C4D54">
        <w:rPr>
          <w:rFonts w:ascii="Times New Roman" w:eastAsia="Times New Roman" w:hAnsi="Times New Roman" w:cs="Times New Roman"/>
          <w:sz w:val="28"/>
          <w:szCs w:val="28"/>
        </w:rPr>
        <w:t>Иностранный (английский) язык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203FC" w:rsidRPr="004C4D54">
        <w:rPr>
          <w:rFonts w:ascii="Times New Roman" w:eastAsia="Times New Roman" w:hAnsi="Times New Roman" w:cs="Times New Roman"/>
          <w:sz w:val="28"/>
          <w:szCs w:val="28"/>
        </w:rPr>
        <w:t xml:space="preserve">. 2–4 классы;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D203FC" w:rsidRPr="004C4D54">
        <w:rPr>
          <w:rFonts w:ascii="Times New Roman" w:eastAsia="Times New Roman" w:hAnsi="Times New Roman" w:cs="Times New Roman"/>
          <w:sz w:val="28"/>
          <w:szCs w:val="28"/>
        </w:rPr>
        <w:t>Иностранный (французский) язык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. 2–4 классы».</w:t>
      </w:r>
    </w:p>
    <w:p w:rsidR="00835402" w:rsidRPr="004C4D54" w:rsidRDefault="00835402" w:rsidP="00E363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2B33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росвещения Приднестровской Молдавской Республики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т 2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52B33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1447 «Об утверждении решений Совета по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образованию М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>инистерства просвещения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ПМР от 24 ноября 2016 года», п.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«б»</w:t>
      </w:r>
      <w:r w:rsidR="00E60E38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208" w:rsidRPr="004C4D54" w:rsidRDefault="00835402" w:rsidP="00303E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2B33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росвещения Приднестровской Молдавской Республики от 11</w:t>
      </w:r>
      <w:r w:rsidR="00174C39" w:rsidRPr="004C4D54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952B33" w:rsidRPr="004C4D5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74C39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74C39" w:rsidRPr="004C4D5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52B33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 xml:space="preserve">1014 «О введении в действие Примерной программы по учебному предмету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 xml:space="preserve"> для 10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34208" w:rsidRPr="004C4D54">
        <w:rPr>
          <w:rFonts w:ascii="Times New Roman" w:eastAsia="Times New Roman" w:hAnsi="Times New Roman" w:cs="Times New Roman"/>
          <w:sz w:val="28"/>
          <w:szCs w:val="28"/>
        </w:rPr>
        <w:t>11 классов общеобразовательных организаций Приднестровской Молдавской Республики»</w:t>
      </w:r>
      <w:r w:rsidR="00E60E38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E38" w:rsidRPr="004C4D54" w:rsidRDefault="00E60E38" w:rsidP="00303E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52B33" w:rsidRPr="004C4D54">
        <w:rPr>
          <w:rFonts w:ascii="Times New Roman" w:hAnsi="Times New Roman" w:cs="Times New Roman"/>
          <w:sz w:val="28"/>
          <w:szCs w:val="28"/>
        </w:rPr>
        <w:tab/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>Приказ Министерств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 xml:space="preserve"> просвещения Приднестровской Молдавской Республики от 11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 xml:space="preserve">14 «Об утверждении 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>римерной программы по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 xml:space="preserve">учебной дисциплине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0C23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284" w:rsidRPr="004C4D54" w:rsidRDefault="00FF2284" w:rsidP="00303E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Вариативная часть по </w:t>
      </w:r>
      <w:r w:rsidR="00EE68F2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учебному предмету/дисциплине «Иностранный язык»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обеспечена программами факультативов и элективных курсов, размещенных на сайте «Школа Приднестровья» (</w:t>
      </w:r>
      <w:proofErr w:type="spellStart"/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http</w:t>
      </w:r>
      <w:proofErr w:type="spellEnd"/>
      <w:r w:rsidR="00EE68F2" w:rsidRPr="004C4D5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://</w:t>
      </w:r>
      <w:proofErr w:type="spellStart"/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schoolpmr</w:t>
      </w:r>
      <w:proofErr w:type="spellEnd"/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E68F2" w:rsidRPr="004C4D5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info</w:t>
      </w:r>
      <w:r w:rsidR="00EE68F2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</w:p>
    <w:p w:rsidR="00D153AF" w:rsidRPr="004C4D54" w:rsidRDefault="00FF2284" w:rsidP="00D153AF">
      <w:pPr>
        <w:pStyle w:val="aa"/>
        <w:widowControl w:val="0"/>
        <w:shd w:val="clear" w:color="auto" w:fill="FFFFFF"/>
        <w:tabs>
          <w:tab w:val="left" w:pos="851"/>
        </w:tabs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4C4D54">
        <w:rPr>
          <w:sz w:val="28"/>
          <w:szCs w:val="28"/>
        </w:rPr>
        <w:t>1.</w:t>
      </w:r>
      <w:r w:rsidR="00A70864" w:rsidRPr="004C4D54">
        <w:rPr>
          <w:sz w:val="28"/>
          <w:szCs w:val="28"/>
        </w:rPr>
        <w:tab/>
      </w:r>
      <w:r w:rsidRPr="004C4D54">
        <w:rPr>
          <w:sz w:val="28"/>
          <w:szCs w:val="28"/>
        </w:rPr>
        <w:t xml:space="preserve">Программа «Занимательный английский» для обучающихся </w:t>
      </w:r>
      <w:r w:rsidR="00CA0DA7" w:rsidRPr="004C4D54">
        <w:rPr>
          <w:sz w:val="28"/>
          <w:szCs w:val="28"/>
        </w:rPr>
        <w:t>первых</w:t>
      </w:r>
      <w:r w:rsidRPr="004C4D54">
        <w:rPr>
          <w:sz w:val="28"/>
          <w:szCs w:val="28"/>
        </w:rPr>
        <w:t xml:space="preserve"> классов. Сост</w:t>
      </w:r>
      <w:r w:rsidR="00CA0DA7" w:rsidRPr="004C4D54">
        <w:rPr>
          <w:sz w:val="28"/>
          <w:szCs w:val="28"/>
        </w:rPr>
        <w:t>.</w:t>
      </w:r>
      <w:r w:rsidRPr="004C4D54">
        <w:rPr>
          <w:sz w:val="28"/>
          <w:szCs w:val="28"/>
        </w:rPr>
        <w:t xml:space="preserve"> </w:t>
      </w:r>
      <w:r w:rsidR="00A70864" w:rsidRPr="004C4D54">
        <w:rPr>
          <w:sz w:val="28"/>
          <w:szCs w:val="28"/>
        </w:rPr>
        <w:t xml:space="preserve">Т.Е. </w:t>
      </w:r>
      <w:r w:rsidRPr="004C4D54">
        <w:rPr>
          <w:sz w:val="28"/>
          <w:szCs w:val="28"/>
        </w:rPr>
        <w:t>Крамар, учитель английского языка ГОУ «Республиканский украинский теоретический лицей-комплекс»</w:t>
      </w:r>
      <w:r w:rsidR="00CA0DA7" w:rsidRPr="004C4D54">
        <w:rPr>
          <w:sz w:val="28"/>
          <w:szCs w:val="28"/>
        </w:rPr>
        <w:t>.</w:t>
      </w:r>
    </w:p>
    <w:p w:rsidR="00FF2284" w:rsidRPr="004C4D54" w:rsidRDefault="00FF2284" w:rsidP="00303E85">
      <w:pPr>
        <w:pStyle w:val="aa"/>
        <w:widowControl w:val="0"/>
        <w:shd w:val="clear" w:color="auto" w:fill="FFFFFF"/>
        <w:tabs>
          <w:tab w:val="left" w:pos="851"/>
        </w:tabs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4C4D54">
        <w:rPr>
          <w:sz w:val="28"/>
          <w:szCs w:val="28"/>
        </w:rPr>
        <w:t>2.</w:t>
      </w:r>
      <w:r w:rsidR="00A70864" w:rsidRPr="004C4D54">
        <w:rPr>
          <w:sz w:val="28"/>
          <w:szCs w:val="28"/>
        </w:rPr>
        <w:tab/>
      </w:r>
      <w:r w:rsidRPr="004C4D54">
        <w:rPr>
          <w:sz w:val="28"/>
          <w:szCs w:val="28"/>
        </w:rPr>
        <w:t>Программа «Добро пожаловать в Великобританию и Америку» для обучающихся 6 классов. Сост</w:t>
      </w:r>
      <w:r w:rsidR="00CA0DA7" w:rsidRPr="004C4D54">
        <w:rPr>
          <w:sz w:val="28"/>
          <w:szCs w:val="28"/>
        </w:rPr>
        <w:t>.</w:t>
      </w:r>
      <w:r w:rsidRPr="004C4D54">
        <w:rPr>
          <w:sz w:val="28"/>
          <w:szCs w:val="28"/>
        </w:rPr>
        <w:t xml:space="preserve"> Т.Е.</w:t>
      </w:r>
      <w:r w:rsidR="00EF4B3A" w:rsidRPr="004C4D54">
        <w:rPr>
          <w:sz w:val="28"/>
          <w:szCs w:val="28"/>
          <w:lang w:val="en-US"/>
        </w:rPr>
        <w:t> </w:t>
      </w:r>
      <w:r w:rsidR="00A70864" w:rsidRPr="004C4D54">
        <w:rPr>
          <w:sz w:val="28"/>
          <w:szCs w:val="28"/>
        </w:rPr>
        <w:t>Крамар</w:t>
      </w:r>
      <w:r w:rsidRPr="004C4D54">
        <w:rPr>
          <w:sz w:val="28"/>
          <w:szCs w:val="28"/>
        </w:rPr>
        <w:t>, учитель английского языка ГОУ</w:t>
      </w:r>
      <w:r w:rsidR="00D153AF" w:rsidRPr="004C4D54">
        <w:rPr>
          <w:sz w:val="28"/>
          <w:szCs w:val="28"/>
        </w:rPr>
        <w:t> </w:t>
      </w:r>
      <w:r w:rsidRPr="004C4D54">
        <w:rPr>
          <w:sz w:val="28"/>
          <w:szCs w:val="28"/>
        </w:rPr>
        <w:t>«Республиканский украинский теоретический лицей-комплекс».</w:t>
      </w:r>
    </w:p>
    <w:p w:rsidR="00FF2284" w:rsidRPr="004C4D54" w:rsidRDefault="00FF2284" w:rsidP="00AB34AC">
      <w:pPr>
        <w:pStyle w:val="aa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C4D54">
        <w:rPr>
          <w:sz w:val="28"/>
          <w:szCs w:val="28"/>
          <w:shd w:val="clear" w:color="auto" w:fill="FFFFFF"/>
        </w:rPr>
        <w:t>3.</w:t>
      </w:r>
      <w:r w:rsidR="00A70864" w:rsidRPr="004C4D54">
        <w:rPr>
          <w:sz w:val="28"/>
          <w:szCs w:val="28"/>
          <w:shd w:val="clear" w:color="auto" w:fill="FFFFFF"/>
        </w:rPr>
        <w:tab/>
      </w:r>
      <w:r w:rsidRPr="004C4D54">
        <w:rPr>
          <w:sz w:val="28"/>
          <w:szCs w:val="28"/>
          <w:shd w:val="clear" w:color="auto" w:fill="FFFFFF"/>
        </w:rPr>
        <w:t>Рабочая программа для 5</w:t>
      </w:r>
      <w:r w:rsidR="00A70864" w:rsidRPr="004C4D54">
        <w:rPr>
          <w:sz w:val="28"/>
          <w:szCs w:val="28"/>
          <w:shd w:val="clear" w:color="auto" w:fill="FFFFFF"/>
        </w:rPr>
        <w:t>–</w:t>
      </w:r>
      <w:r w:rsidRPr="004C4D54">
        <w:rPr>
          <w:sz w:val="28"/>
          <w:szCs w:val="28"/>
          <w:shd w:val="clear" w:color="auto" w:fill="FFFFFF"/>
        </w:rPr>
        <w:t>11 классов по спецкурсу «</w:t>
      </w:r>
      <w:proofErr w:type="spellStart"/>
      <w:r w:rsidRPr="004C4D54">
        <w:rPr>
          <w:sz w:val="28"/>
          <w:szCs w:val="28"/>
          <w:shd w:val="clear" w:color="auto" w:fill="FFFFFF"/>
        </w:rPr>
        <w:t>Le</w:t>
      </w:r>
      <w:proofErr w:type="spellEnd"/>
      <w:r w:rsidRPr="004C4D5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4D54">
        <w:rPr>
          <w:sz w:val="28"/>
          <w:szCs w:val="28"/>
          <w:shd w:val="clear" w:color="auto" w:fill="FFFFFF"/>
        </w:rPr>
        <w:t>monde</w:t>
      </w:r>
      <w:proofErr w:type="spellEnd"/>
      <w:r w:rsidRPr="004C4D5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4D54">
        <w:rPr>
          <w:sz w:val="28"/>
          <w:szCs w:val="28"/>
          <w:shd w:val="clear" w:color="auto" w:fill="FFFFFF"/>
        </w:rPr>
        <w:t>du</w:t>
      </w:r>
      <w:proofErr w:type="spellEnd"/>
      <w:r w:rsidRPr="004C4D5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4D54">
        <w:rPr>
          <w:sz w:val="28"/>
          <w:szCs w:val="28"/>
          <w:shd w:val="clear" w:color="auto" w:fill="FFFFFF"/>
        </w:rPr>
        <w:t>Fraçais</w:t>
      </w:r>
      <w:proofErr w:type="spellEnd"/>
      <w:r w:rsidRPr="004C4D54">
        <w:rPr>
          <w:sz w:val="28"/>
          <w:szCs w:val="28"/>
          <w:shd w:val="clear" w:color="auto" w:fill="FFFFFF"/>
        </w:rPr>
        <w:t>» (Мир французского языка)</w:t>
      </w:r>
      <w:r w:rsidR="00CA0DA7" w:rsidRPr="004C4D54">
        <w:rPr>
          <w:sz w:val="28"/>
          <w:szCs w:val="28"/>
          <w:shd w:val="clear" w:color="auto" w:fill="FFFFFF"/>
        </w:rPr>
        <w:t>.</w:t>
      </w:r>
    </w:p>
    <w:p w:rsidR="00FF2284" w:rsidRPr="004C4D54" w:rsidRDefault="00FF2284" w:rsidP="00AB34AC">
      <w:pPr>
        <w:pStyle w:val="aa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C4D54">
        <w:rPr>
          <w:sz w:val="28"/>
          <w:szCs w:val="28"/>
          <w:shd w:val="clear" w:color="auto" w:fill="FFFFFF"/>
        </w:rPr>
        <w:t>4.</w:t>
      </w:r>
      <w:r w:rsidR="00A70864" w:rsidRPr="004C4D54">
        <w:rPr>
          <w:sz w:val="28"/>
          <w:szCs w:val="28"/>
          <w:shd w:val="clear" w:color="auto" w:fill="FFFFFF"/>
        </w:rPr>
        <w:tab/>
      </w:r>
      <w:r w:rsidRPr="004C4D54">
        <w:rPr>
          <w:sz w:val="28"/>
          <w:szCs w:val="28"/>
          <w:shd w:val="clear" w:color="auto" w:fill="FFFFFF"/>
        </w:rPr>
        <w:t>Программа для 8</w:t>
      </w:r>
      <w:r w:rsidR="00A70864" w:rsidRPr="004C4D54">
        <w:rPr>
          <w:sz w:val="28"/>
          <w:szCs w:val="28"/>
          <w:shd w:val="clear" w:color="auto" w:fill="FFFFFF"/>
        </w:rPr>
        <w:t>–</w:t>
      </w:r>
      <w:r w:rsidRPr="004C4D54">
        <w:rPr>
          <w:sz w:val="28"/>
          <w:szCs w:val="28"/>
          <w:shd w:val="clear" w:color="auto" w:fill="FFFFFF"/>
        </w:rPr>
        <w:t>11 классов по элективному курсу «Техника перевода» (Английский язык)</w:t>
      </w:r>
      <w:r w:rsidR="00CA0DA7" w:rsidRPr="004C4D54">
        <w:rPr>
          <w:sz w:val="28"/>
          <w:szCs w:val="28"/>
          <w:shd w:val="clear" w:color="auto" w:fill="FFFFFF"/>
        </w:rPr>
        <w:t>.</w:t>
      </w:r>
    </w:p>
    <w:p w:rsidR="00FF2284" w:rsidRPr="004C4D54" w:rsidRDefault="00FF2284" w:rsidP="00AB34AC">
      <w:pPr>
        <w:pStyle w:val="aa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D54">
        <w:rPr>
          <w:sz w:val="28"/>
          <w:szCs w:val="28"/>
          <w:shd w:val="clear" w:color="auto" w:fill="FFFFFF"/>
        </w:rPr>
        <w:t>5.</w:t>
      </w:r>
      <w:r w:rsidR="00A70864" w:rsidRPr="004C4D54">
        <w:rPr>
          <w:sz w:val="28"/>
          <w:szCs w:val="28"/>
          <w:shd w:val="clear" w:color="auto" w:fill="FFFFFF"/>
        </w:rPr>
        <w:tab/>
      </w:r>
      <w:r w:rsidRPr="004C4D54">
        <w:rPr>
          <w:sz w:val="28"/>
          <w:szCs w:val="28"/>
          <w:shd w:val="clear" w:color="auto" w:fill="FFFFFF"/>
        </w:rPr>
        <w:t>Программа элективного курса по французскому языку как второму иностранному для обучающихся 8</w:t>
      </w:r>
      <w:r w:rsidR="00A70864" w:rsidRPr="004C4D54">
        <w:rPr>
          <w:sz w:val="28"/>
          <w:szCs w:val="28"/>
          <w:shd w:val="clear" w:color="auto" w:fill="FFFFFF"/>
        </w:rPr>
        <w:t>–</w:t>
      </w:r>
      <w:r w:rsidRPr="004C4D54">
        <w:rPr>
          <w:sz w:val="28"/>
          <w:szCs w:val="28"/>
          <w:shd w:val="clear" w:color="auto" w:fill="FFFFFF"/>
        </w:rPr>
        <w:t>11 классов. Сост</w:t>
      </w:r>
      <w:r w:rsidR="00CA0DA7" w:rsidRPr="004C4D54">
        <w:rPr>
          <w:sz w:val="28"/>
          <w:szCs w:val="28"/>
          <w:shd w:val="clear" w:color="auto" w:fill="FFFFFF"/>
        </w:rPr>
        <w:t>.</w:t>
      </w:r>
      <w:r w:rsidRPr="004C4D54">
        <w:rPr>
          <w:sz w:val="28"/>
          <w:szCs w:val="28"/>
          <w:shd w:val="clear" w:color="auto" w:fill="FFFFFF"/>
        </w:rPr>
        <w:t xml:space="preserve"> С.Н.</w:t>
      </w:r>
      <w:r w:rsidR="00EF4B3A" w:rsidRPr="004C4D54">
        <w:rPr>
          <w:sz w:val="28"/>
          <w:szCs w:val="28"/>
          <w:shd w:val="clear" w:color="auto" w:fill="FFFFFF"/>
          <w:lang w:val="en-US"/>
        </w:rPr>
        <w:t> </w:t>
      </w:r>
      <w:r w:rsidR="00A70864" w:rsidRPr="004C4D54">
        <w:rPr>
          <w:sz w:val="28"/>
          <w:szCs w:val="28"/>
          <w:shd w:val="clear" w:color="auto" w:fill="FFFFFF"/>
        </w:rPr>
        <w:t>Швец</w:t>
      </w:r>
      <w:r w:rsidRPr="004C4D54">
        <w:rPr>
          <w:sz w:val="28"/>
          <w:szCs w:val="28"/>
          <w:shd w:val="clear" w:color="auto" w:fill="FFFFFF"/>
        </w:rPr>
        <w:t>, учитель французского языка ГОУ «Республиканский украинский теоретический лицей-комплекс»</w:t>
      </w:r>
      <w:r w:rsidR="00CA0DA7" w:rsidRPr="004C4D54">
        <w:rPr>
          <w:sz w:val="28"/>
          <w:szCs w:val="28"/>
          <w:shd w:val="clear" w:color="auto" w:fill="FFFFFF"/>
        </w:rPr>
        <w:t>.</w:t>
      </w:r>
    </w:p>
    <w:p w:rsidR="00FF2284" w:rsidRPr="004C4D54" w:rsidRDefault="00FF2284" w:rsidP="00AB34AC">
      <w:pPr>
        <w:pStyle w:val="aa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D54">
        <w:rPr>
          <w:sz w:val="28"/>
          <w:szCs w:val="28"/>
        </w:rPr>
        <w:lastRenderedPageBreak/>
        <w:t>6.</w:t>
      </w:r>
      <w:r w:rsidR="00A70864" w:rsidRPr="004C4D54">
        <w:rPr>
          <w:sz w:val="28"/>
          <w:szCs w:val="28"/>
        </w:rPr>
        <w:tab/>
      </w:r>
      <w:r w:rsidRPr="004C4D54">
        <w:rPr>
          <w:sz w:val="28"/>
          <w:szCs w:val="28"/>
          <w:shd w:val="clear" w:color="auto" w:fill="FFFFFF"/>
        </w:rPr>
        <w:t>Программа «Мой французский». Сост</w:t>
      </w:r>
      <w:r w:rsidR="00CA0DA7" w:rsidRPr="004C4D54">
        <w:rPr>
          <w:sz w:val="28"/>
          <w:szCs w:val="28"/>
          <w:shd w:val="clear" w:color="auto" w:fill="FFFFFF"/>
        </w:rPr>
        <w:t>.</w:t>
      </w:r>
      <w:r w:rsidRPr="004C4D54">
        <w:rPr>
          <w:sz w:val="28"/>
          <w:szCs w:val="28"/>
          <w:shd w:val="clear" w:color="auto" w:fill="FFFFFF"/>
        </w:rPr>
        <w:t xml:space="preserve"> </w:t>
      </w:r>
      <w:r w:rsidR="00A70864" w:rsidRPr="004C4D54">
        <w:rPr>
          <w:sz w:val="28"/>
          <w:szCs w:val="28"/>
          <w:shd w:val="clear" w:color="auto" w:fill="FFFFFF"/>
        </w:rPr>
        <w:t>Н.И. </w:t>
      </w:r>
      <w:proofErr w:type="spellStart"/>
      <w:r w:rsidRPr="004C4D54">
        <w:rPr>
          <w:sz w:val="28"/>
          <w:szCs w:val="28"/>
          <w:shd w:val="clear" w:color="auto" w:fill="FFFFFF"/>
        </w:rPr>
        <w:t>Рознерица</w:t>
      </w:r>
      <w:proofErr w:type="spellEnd"/>
      <w:r w:rsidRPr="004C4D54">
        <w:rPr>
          <w:sz w:val="28"/>
          <w:szCs w:val="28"/>
          <w:shd w:val="clear" w:color="auto" w:fill="FFFFFF"/>
        </w:rPr>
        <w:t>, учитель французского языка МОУ «</w:t>
      </w:r>
      <w:proofErr w:type="spellStart"/>
      <w:r w:rsidRPr="004C4D54">
        <w:rPr>
          <w:sz w:val="28"/>
          <w:szCs w:val="28"/>
          <w:shd w:val="clear" w:color="auto" w:fill="FFFFFF"/>
        </w:rPr>
        <w:t>Дубоссарская</w:t>
      </w:r>
      <w:proofErr w:type="spellEnd"/>
      <w:r w:rsidRPr="004C4D54">
        <w:rPr>
          <w:sz w:val="28"/>
          <w:szCs w:val="28"/>
          <w:shd w:val="clear" w:color="auto" w:fill="FFFFFF"/>
        </w:rPr>
        <w:t xml:space="preserve"> молдавская средняя общеобразовательная школа №</w:t>
      </w:r>
      <w:r w:rsidR="00A70864" w:rsidRPr="004C4D54">
        <w:rPr>
          <w:sz w:val="28"/>
          <w:szCs w:val="28"/>
          <w:shd w:val="clear" w:color="auto" w:fill="FFFFFF"/>
        </w:rPr>
        <w:t> </w:t>
      </w:r>
      <w:r w:rsidRPr="004C4D54">
        <w:rPr>
          <w:sz w:val="28"/>
          <w:szCs w:val="28"/>
          <w:shd w:val="clear" w:color="auto" w:fill="FFFFFF"/>
        </w:rPr>
        <w:t>3».</w:t>
      </w:r>
    </w:p>
    <w:p w:rsidR="00F66EC2" w:rsidRPr="004C4D54" w:rsidRDefault="00FF2284" w:rsidP="00AB34AC">
      <w:pPr>
        <w:pStyle w:val="aa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C4D54">
        <w:rPr>
          <w:sz w:val="28"/>
          <w:szCs w:val="28"/>
        </w:rPr>
        <w:t>М</w:t>
      </w:r>
      <w:r w:rsidR="00F66EC2" w:rsidRPr="004C4D54">
        <w:rPr>
          <w:rFonts w:eastAsia="Calibri"/>
          <w:sz w:val="28"/>
          <w:szCs w:val="28"/>
          <w:lang w:eastAsia="en-US"/>
        </w:rPr>
        <w:t>етодическое сопровождение учебного предмета/дисциплины «Иностранный язык» представлен</w:t>
      </w:r>
      <w:r w:rsidR="00CA0DA7" w:rsidRPr="004C4D54">
        <w:rPr>
          <w:rFonts w:eastAsia="Calibri"/>
          <w:sz w:val="28"/>
          <w:szCs w:val="28"/>
          <w:lang w:eastAsia="en-US"/>
        </w:rPr>
        <w:t>о</w:t>
      </w:r>
      <w:r w:rsidR="00F66EC2" w:rsidRPr="004C4D54">
        <w:rPr>
          <w:rFonts w:eastAsia="Calibri"/>
          <w:sz w:val="28"/>
          <w:szCs w:val="28"/>
          <w:lang w:eastAsia="en-US"/>
        </w:rPr>
        <w:t xml:space="preserve"> следующими </w:t>
      </w:r>
      <w:r w:rsidR="00A70864" w:rsidRPr="004C4D54">
        <w:rPr>
          <w:rFonts w:eastAsia="Calibri"/>
          <w:sz w:val="28"/>
          <w:szCs w:val="28"/>
          <w:lang w:eastAsia="en-US"/>
        </w:rPr>
        <w:t>матери</w:t>
      </w:r>
      <w:r w:rsidR="00F66EC2" w:rsidRPr="004C4D54">
        <w:rPr>
          <w:rFonts w:eastAsia="Calibri"/>
          <w:sz w:val="28"/>
          <w:szCs w:val="28"/>
          <w:lang w:eastAsia="en-US"/>
        </w:rPr>
        <w:t>а</w:t>
      </w:r>
      <w:r w:rsidR="00A70864" w:rsidRPr="004C4D54">
        <w:rPr>
          <w:rFonts w:eastAsia="Calibri"/>
          <w:sz w:val="28"/>
          <w:szCs w:val="28"/>
          <w:lang w:eastAsia="en-US"/>
        </w:rPr>
        <w:t>ла</w:t>
      </w:r>
      <w:r w:rsidR="00F66EC2" w:rsidRPr="004C4D54">
        <w:rPr>
          <w:rFonts w:eastAsia="Calibri"/>
          <w:sz w:val="28"/>
          <w:szCs w:val="28"/>
          <w:lang w:eastAsia="en-US"/>
        </w:rPr>
        <w:t>ми:</w:t>
      </w:r>
    </w:p>
    <w:p w:rsidR="00601373" w:rsidRPr="004C4D54" w:rsidRDefault="00F66EC2" w:rsidP="00601373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Министерства просвещения Приднестровской Молдавской Республики от 6 июля 2018 года №</w:t>
      </w:r>
      <w:r w:rsidR="00A7086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642 «Об утверждении Методических рекомендаций по написанию рабочей программы учебного предмета».</w:t>
      </w:r>
    </w:p>
    <w:p w:rsidR="00F66EC2" w:rsidRPr="004C4D54" w:rsidRDefault="00F66EC2" w:rsidP="00601373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Министерства просвещения Приднестровской Молдавской Республики от 6 февраля 2023 года №</w:t>
      </w:r>
      <w:r w:rsidR="00A7086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125 «Об утверждении Методических рекомендаций по организации и дозировке домашнего задания в</w:t>
      </w:r>
      <w:r w:rsidR="00303E85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общеобразовательной организации».</w:t>
      </w:r>
    </w:p>
    <w:p w:rsidR="00F66EC2" w:rsidRPr="004C4D54" w:rsidRDefault="00F66EC2" w:rsidP="00AB34AC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етодические рекомендации по порядку организации, сопровождению и</w:t>
      </w:r>
      <w:r w:rsidR="00A70864"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оценке </w:t>
      </w:r>
      <w:proofErr w:type="gramStart"/>
      <w:r w:rsidR="00920C23"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индивидуальных проектов</w:t>
      </w:r>
      <w:proofErr w:type="gramEnd"/>
      <w:r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обучающихся 10</w:t>
      </w:r>
      <w:r w:rsidR="00CA0DA7"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–</w:t>
      </w:r>
      <w:r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11</w:t>
      </w:r>
      <w:r w:rsidR="00CA0DA7"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4C4D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классов, утвержденные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Приказом Министерства просвещения Приднестровской Молдавской Республики от 8 декабря 2022 года №</w:t>
      </w:r>
      <w:r w:rsidR="00A7086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1089 «Об утверждении решений Совета по</w:t>
      </w:r>
      <w:r w:rsidR="00A70864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образованию Министерства просвещения Приднестровской Молдавской Республики от 1 декабря 2022 года»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9).</w:t>
      </w:r>
    </w:p>
    <w:p w:rsidR="00AB240D" w:rsidRPr="004C4D54" w:rsidRDefault="00601373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FF2284" w:rsidRPr="004C4D54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Приднестровской Молдавской Республики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от 21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2020 г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403 «Об утверждении проекта 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етодических рекомендаций по совершенствованию методики преподавания иностранных и</w:t>
      </w:r>
      <w:r w:rsidR="00E3637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официальных (русский, украинский, молдавский) языков в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организациях общего среднего образования согласно Приложению 12 к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насто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>ящему Приказу».</w:t>
      </w:r>
    </w:p>
    <w:p w:rsidR="00AB240D" w:rsidRPr="004C4D54" w:rsidRDefault="00601373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FF2284" w:rsidRPr="004C4D54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Приднестровской Молдавской Республики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от 7</w:t>
      </w:r>
      <w:r w:rsidR="003E41FD" w:rsidRPr="004C4D54"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2020 г</w:t>
      </w:r>
      <w:r w:rsidR="003E41FD" w:rsidRPr="004C4D5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70864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742 «Об утверждении 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етодических рекомендаций по проведению учебных занятий в общеобразовательных организациях с применением электронного обучения и/или дистанционных образовательных технологий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50226" w:rsidRPr="004C4D54" w:rsidRDefault="00601373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637A" w:rsidRPr="004C4D54">
        <w:rPr>
          <w:rFonts w:ascii="Times New Roman" w:hAnsi="Times New Roman" w:cs="Times New Roman"/>
          <w:sz w:val="28"/>
          <w:szCs w:val="28"/>
        </w:rPr>
        <w:tab/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е Приказом Министерства просвещения Приднестровской Молдавской Республики от</w:t>
      </w:r>
      <w:r w:rsidR="003E41FD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8</w:t>
      </w:r>
      <w:r w:rsidR="003E41FD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февраля 2024 года №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87 «Об утверждении решений Совета по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образованию Министерства просвещения Приднестровской Молдавской Республики от</w:t>
      </w:r>
      <w:r w:rsidR="003E41FD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E41FD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>февраля 2024 года»</w:t>
      </w:r>
      <w:r w:rsidR="00FD0992" w:rsidRPr="004C4D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0226" w:rsidRPr="004C4D54">
        <w:rPr>
          <w:rFonts w:ascii="Times New Roman" w:eastAsia="Times New Roman" w:hAnsi="Times New Roman" w:cs="Times New Roman"/>
          <w:sz w:val="28"/>
          <w:szCs w:val="28"/>
        </w:rPr>
        <w:t xml:space="preserve"> п. «е» (прил. 6).</w:t>
      </w:r>
    </w:p>
    <w:p w:rsidR="008E77CF" w:rsidRPr="004C4D54" w:rsidRDefault="008E77CF" w:rsidP="00AB34A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Рабочие программы по иностранному языку, а также элективным учебным курсам/дисциплинам разрабатываются в соответствии с требованиями </w:t>
      </w:r>
      <w:r w:rsidR="00CA0DA7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осударственного образовательного стандарта соответствующего уровня образования и</w:t>
      </w:r>
      <w:r w:rsidR="00D153AF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регламентируются соответствующими методическими рекомендациями. Рабочие программы являются частью основной образовательной программы организации образования.</w:t>
      </w:r>
    </w:p>
    <w:p w:rsidR="008E77CF" w:rsidRPr="004C4D54" w:rsidRDefault="008E77CF" w:rsidP="00303E85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Учитель/преподаватель, разрабатывающий рабочую программу, может самостоятельно расширить перечень изучаемых тем, понятий в</w:t>
      </w:r>
      <w:r w:rsidR="00AD07DA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пределах учебной нагрузки, конкретизировать и детализировать отдельные темы, включать расширенный материал республиканского компонента по </w:t>
      </w:r>
      <w:r w:rsidR="00AD07DA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учебному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предмету</w:t>
      </w:r>
      <w:r w:rsidR="00AD07DA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дисциплине; исходя из стоящих перед предметом задач, выбирать методики и технологии обучения, а также виды и формы контроля уровня подготовленности обучающихся. Педагог может внести изменения в</w:t>
      </w:r>
      <w:r w:rsidR="00D153AF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составляемую рабочую программу не более чем на 20</w:t>
      </w:r>
      <w:r w:rsidR="00FD0992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% в основной и</w:t>
      </w:r>
      <w:r w:rsidR="00D153AF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старшей школе от примерных программ.</w:t>
      </w:r>
    </w:p>
    <w:p w:rsidR="008E77CF" w:rsidRPr="004C4D54" w:rsidRDefault="008E77CF" w:rsidP="00AB34A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7258E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CA0DA7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258E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 действует Перечень учебных изданий, рекомендованных и допущенных для реализации учебного предмета/дисциплины «Иностранный язык» в организациях образования, реализующих о</w:t>
      </w:r>
      <w:r w:rsidR="00AD07DA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бщеобразовательные программы.</w:t>
      </w:r>
    </w:p>
    <w:p w:rsidR="00EE68F2" w:rsidRPr="004C4D54" w:rsidRDefault="008E77CF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екомендован к использованию в образовательном процессе УМК «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Rainbow</w:t>
      </w:r>
      <w:proofErr w:type="spellEnd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» по английскому языку для 2–11 кл. авторов О.В.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Афанасьевой, И.В. Михеевой, К.М. Барановой (М.: Просвещение, 2015); по немецкому языку для 2–4 кл.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авторов И.Л. Бим, Л.И. Рыжовой (М.: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Просвещение,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>2005); по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французскому языку УМК автора А.С. 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Кулигиной</w:t>
      </w:r>
      <w:proofErr w:type="spellEnd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 для 2–11 кл. (М.: Просвещение), отвечает требованиям времени, включает в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себя все виды речевой деятельности (письмо, говорение, чтение, 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); по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испанскому языку: для 5 кл. – авторов Е.Е.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Липовой, О.Е.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Шороховой</w:t>
      </w:r>
      <w:proofErr w:type="spellEnd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 (М.: Просвещение); для 6 кл. – авторов И.В.</w:t>
      </w:r>
      <w:r w:rsidR="00303E85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Ануровой, Э.И.</w:t>
      </w:r>
      <w:r w:rsidR="00303E85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Соловцовой</w:t>
      </w:r>
      <w:proofErr w:type="spellEnd"/>
      <w:r w:rsidR="00303E85" w:rsidRPr="004C4D54">
        <w:rPr>
          <w:rFonts w:ascii="Times New Roman" w:eastAsia="Times New Roman" w:hAnsi="Times New Roman" w:cs="Times New Roman"/>
          <w:sz w:val="28"/>
          <w:szCs w:val="28"/>
        </w:rPr>
        <w:t xml:space="preserve"> (М.: Просвещение); для 7 кл. –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в 2-х частях автора Н.А.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Кондрашовой</w:t>
      </w:r>
      <w:r w:rsidR="00F35DBC" w:rsidRPr="004C4D54">
        <w:rPr>
          <w:rFonts w:ascii="Times New Roman" w:eastAsia="Times New Roman" w:hAnsi="Times New Roman" w:cs="Times New Roman"/>
          <w:sz w:val="28"/>
          <w:szCs w:val="28"/>
        </w:rPr>
        <w:t xml:space="preserve"> (М.: Просвещение); для 8–11 кл. </w:t>
      </w:r>
      <w:r w:rsidR="00CA0DA7" w:rsidRPr="004C4D5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авторов Н.А.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Кондрашовой, С.В.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Костылевой</w:t>
      </w:r>
      <w:proofErr w:type="spellEnd"/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 xml:space="preserve"> (М.: Просвещение). Нововведением в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УМК является появление лексико-грамматических практикумов с</w:t>
      </w:r>
      <w:r w:rsidR="00EF4B3A" w:rsidRPr="004C4D5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упражнениями и диагностических работ на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93B" w:rsidRPr="004C4D54">
        <w:rPr>
          <w:rFonts w:ascii="Times New Roman" w:eastAsia="Times New Roman" w:hAnsi="Times New Roman" w:cs="Times New Roman"/>
          <w:sz w:val="28"/>
          <w:szCs w:val="28"/>
        </w:rPr>
        <w:t>тренировку и з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акрепление языкового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материала.</w:t>
      </w:r>
    </w:p>
    <w:p w:rsidR="00EE68F2" w:rsidRPr="004C4D54" w:rsidRDefault="00EE68F2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F9C" w:rsidRPr="004C4D54" w:rsidRDefault="00EB482A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IV. Контроль знаний на уроках иностранного языка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Контроль в процессе обучения иностранного языка является важной составляющей учебного процесса, так как именно формат контроля обуславливает содержание и технологии обучения. Исходя из цели обучения иностранным языкам, объектом контроля должна являться коммуникативная компетенция обучаемых при ведущей роли речевых умений в области говорения,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, чтения и письма на основе аутентичных материалов, обеспечивающих также контроль знаний, умений и навыков социокультурного фона, типичного для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</w:rPr>
        <w:t>лингвокультурного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сообщества изучаемого языка и являющегося неотъемлемым компонент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ом коммуникативной компетенции.</w:t>
      </w:r>
    </w:p>
    <w:p w:rsidR="00AB240D" w:rsidRPr="004C4D54" w:rsidRDefault="002F293B" w:rsidP="00F10BF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соответствия результатов учебной деятельности обучающихся требованиям образовательного стандарта и учебной программы проводится текущий, промежуточный (тематический) и итоговый контроль </w:t>
      </w:r>
      <w:r w:rsidR="00047C96" w:rsidRPr="004C4D54">
        <w:rPr>
          <w:rFonts w:ascii="Times New Roman" w:eastAsia="Times New Roman" w:hAnsi="Times New Roman" w:cs="Times New Roman"/>
          <w:sz w:val="28"/>
          <w:szCs w:val="28"/>
        </w:rPr>
        <w:t xml:space="preserve">знаний 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AB240D" w:rsidRPr="004C4D54" w:rsidRDefault="002F293B" w:rsidP="00F10BF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Текущий контроль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осуществление учителем обратной связи качества усвоения учащимися учебного материала. Учителю необходимо использовать коммуникативные приемы оценки результатов учебной деятельности обучающихся, при этом устные формы проверки результатов </w:t>
      </w:r>
      <w:proofErr w:type="gramStart"/>
      <w:r w:rsidRPr="004C4D54">
        <w:rPr>
          <w:rFonts w:ascii="Times New Roman" w:eastAsia="Times New Roman" w:hAnsi="Times New Roman" w:cs="Times New Roman"/>
          <w:sz w:val="28"/>
          <w:szCs w:val="28"/>
        </w:rPr>
        <w:t>учебных достижений</w:t>
      </w:r>
      <w:proofErr w:type="gram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обуч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ающихся являются приоритетными.</w:t>
      </w:r>
    </w:p>
    <w:p w:rsidR="00AB240D" w:rsidRPr="004C4D54" w:rsidRDefault="002F293B" w:rsidP="00F10BF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Отметка за выполнение обучающимися письменных работ выставляется 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в журнал по усмотрению учителя.</w:t>
      </w:r>
    </w:p>
    <w:p w:rsidR="00AB240D" w:rsidRPr="004C4D54" w:rsidRDefault="002F293B" w:rsidP="00F10BF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Промежуточный контроль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после ряда занятий, посвященных какой-либо теме или блоку, и является подведением итогов приращения в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области речевых умений. Объектом контроля в этом случае будут речевые умения, однако проверке подвергаются не все виды речевой деятельности, а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лишь некоторые из них, а сама проверка носит не</w:t>
      </w:r>
      <w:r w:rsidR="001A3BAA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индивидуальный, а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фронтальный характер. Формами промежуточного контроля являются тесты и контрольные работы, тематические сообщения, тематические диалоги, проекты, соответствующие этапу обучения. Промежуточный контроль служит подготовкой к рубежному и итог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овому контролю.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Рубежный контроль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E43" w:rsidRPr="004C4D54">
        <w:rPr>
          <w:rFonts w:ascii="Times New Roman" w:eastAsia="Times New Roman" w:hAnsi="Times New Roman" w:cs="Times New Roman"/>
          <w:sz w:val="28"/>
          <w:szCs w:val="28"/>
        </w:rPr>
        <w:t>осуществляется по итогам учебно</w:t>
      </w:r>
      <w:r w:rsidR="00047C96" w:rsidRPr="004C4D5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администра</w:t>
      </w:r>
      <w:r w:rsidR="00F10BF4" w:rsidRPr="004C4D54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тивного периода. Отметка за четверть выставляется как среднее арифметическое отметок с учетом преобладающего или наивысшего (по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усмотр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ению учителя) поурочного балла.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Итоговый контроль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призван выявить конечный уровень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весь курс и выполняет оценочную функцию. Цель итогового контроля – определение сформированного уровня иноязычной коммуникативной компетенции (способности) обучаемых к использованию иностранного языка в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практической деятельности. Годовая отметка выставляется как среднее арифметическое отметок за четверти с учетом динамики индивидуальных учебных достижений у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чащихся на конец учебного года.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Промежуточный и рубежный контроль осуществляется на последних уроках темы или учебного периода. Каждый аспект контролируется на отдельном уроке с выставлением оценок в соответствующую колонку журнала. Контрольные работы на всех уровнях носят комплексный характер и включают задания на обязательную проверку умений по четырем видам речевой деятельности (говорение, чтение,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, письмо), а также задания на проверку владения лексико-грамматическими навыками. Содержание текстов и заданий должно включать материал по итогам изученных за контрольный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>период коммуникативных тем. Контрольные работы по иностранному языку могут включать задания на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проверку переводческих умений.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В приведенной таблице содержатся рекомендации по проведению контроля уровня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</w:rPr>
        <w:t>обучен</w:t>
      </w:r>
      <w:r w:rsidR="001A3BAA" w:rsidRPr="004C4D5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258EB" w:rsidRPr="004C4D54">
        <w:rPr>
          <w:rFonts w:ascii="Times New Roman" w:eastAsia="Times New Roman" w:hAnsi="Times New Roman" w:cs="Times New Roman"/>
          <w:sz w:val="28"/>
          <w:szCs w:val="28"/>
        </w:rPr>
        <w:t>ости</w:t>
      </w:r>
      <w:proofErr w:type="spellEnd"/>
      <w:r w:rsidR="007258EB" w:rsidRPr="004C4D54">
        <w:rPr>
          <w:rFonts w:ascii="Times New Roman" w:eastAsia="Times New Roman" w:hAnsi="Times New Roman" w:cs="Times New Roman"/>
          <w:sz w:val="28"/>
          <w:szCs w:val="28"/>
        </w:rPr>
        <w:t xml:space="preserve"> иностранным языкам на 2025</w:t>
      </w:r>
      <w:r w:rsidR="00047C96" w:rsidRPr="004C4D54">
        <w:rPr>
          <w:rFonts w:ascii="Times New Roman" w:eastAsia="Times New Roman" w:hAnsi="Times New Roman" w:cs="Times New Roman"/>
          <w:sz w:val="28"/>
          <w:szCs w:val="28"/>
        </w:rPr>
        <w:t>/</w:t>
      </w:r>
      <w:r w:rsidR="007258EB" w:rsidRPr="004C4D54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(табл.</w:t>
      </w:r>
      <w:r w:rsidR="00AD07DA" w:rsidRPr="004C4D5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1)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240D" w:rsidRPr="004C4D54" w:rsidRDefault="00AD07DA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Таблица 1</w:t>
      </w:r>
    </w:p>
    <w:p w:rsidR="00AB240D" w:rsidRPr="004C4D54" w:rsidRDefault="00AD07DA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уровня </w:t>
      </w:r>
      <w:proofErr w:type="spellStart"/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обученности</w:t>
      </w:r>
      <w:proofErr w:type="spellEnd"/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08"/>
        <w:gridCol w:w="565"/>
        <w:gridCol w:w="605"/>
        <w:gridCol w:w="605"/>
        <w:gridCol w:w="641"/>
        <w:gridCol w:w="599"/>
        <w:gridCol w:w="680"/>
        <w:gridCol w:w="680"/>
        <w:gridCol w:w="676"/>
        <w:gridCol w:w="680"/>
        <w:gridCol w:w="676"/>
        <w:gridCol w:w="813"/>
      </w:tblGrid>
      <w:tr w:rsidR="004C4D54" w:rsidRPr="004C4D54" w:rsidTr="00AD07DA">
        <w:trPr>
          <w:trHeight w:val="369"/>
        </w:trPr>
        <w:tc>
          <w:tcPr>
            <w:tcW w:w="1251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Уровень</w:t>
            </w:r>
          </w:p>
        </w:tc>
        <w:tc>
          <w:tcPr>
            <w:tcW w:w="3749" w:type="pct"/>
            <w:gridSpan w:val="11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Классы</w:t>
            </w:r>
          </w:p>
        </w:tc>
      </w:tr>
      <w:tr w:rsidR="004C4D54" w:rsidRPr="004C4D54" w:rsidTr="00AD07DA">
        <w:trPr>
          <w:trHeight w:val="369"/>
        </w:trPr>
        <w:tc>
          <w:tcPr>
            <w:tcW w:w="1251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AB240D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11</w:t>
            </w:r>
          </w:p>
        </w:tc>
      </w:tr>
      <w:tr w:rsidR="004C4D54" w:rsidRPr="004C4D54" w:rsidTr="00AD07DA">
        <w:trPr>
          <w:trHeight w:val="369"/>
        </w:trPr>
        <w:tc>
          <w:tcPr>
            <w:tcW w:w="5000" w:type="pct"/>
            <w:gridSpan w:val="12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Количество контрольных работ в год</w:t>
            </w:r>
          </w:p>
        </w:tc>
      </w:tr>
      <w:tr w:rsidR="004C4D54" w:rsidRPr="004C4D54" w:rsidTr="00AD07DA">
        <w:trPr>
          <w:trHeight w:val="369"/>
        </w:trPr>
        <w:tc>
          <w:tcPr>
            <w:tcW w:w="12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Базовый</w:t>
            </w: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4C4D54" w:rsidRPr="004C4D54" w:rsidTr="00AD07DA">
        <w:trPr>
          <w:trHeight w:val="369"/>
        </w:trPr>
        <w:tc>
          <w:tcPr>
            <w:tcW w:w="12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Профильный</w:t>
            </w: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4C4D54" w:rsidRPr="004C4D54" w:rsidTr="00AD07DA">
        <w:trPr>
          <w:trHeight w:val="369"/>
        </w:trPr>
        <w:tc>
          <w:tcPr>
            <w:tcW w:w="12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Углубленный</w:t>
            </w: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</w:tbl>
    <w:p w:rsidR="00EF4B3A" w:rsidRPr="004C4D54" w:rsidRDefault="00EF4B3A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V. Основные рекомендации по организации</w:t>
      </w:r>
      <w:r w:rsidR="00AD07DA" w:rsidRPr="004C4D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r w:rsidR="00AD07DA" w:rsidRPr="004C4D5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процесса по иностранному языку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В соответствии с Базисным учебным планом иностранный язык в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 общего образования Приднестровской Молдавской Республики изучается как обязательный предмет со 2-го по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-й классы на следующих уровнях: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– базовый – со 2-го по 11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-й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кла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ссы;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профильный – с 10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по 11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-й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классы;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– углу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бленный – со 2-го по 11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-й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классы.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Количество часов для изучения иностранного языка на углубленном уровне определяется в программах и УМК, которые реализуют образов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ательные организации </w:t>
      </w:r>
      <w:r w:rsidR="00AD07DA" w:rsidRPr="004C4D54">
        <w:rPr>
          <w:rFonts w:ascii="Times New Roman" w:eastAsia="Times New Roman" w:hAnsi="Times New Roman" w:cs="Times New Roman"/>
          <w:i/>
          <w:sz w:val="28"/>
          <w:szCs w:val="28"/>
        </w:rPr>
        <w:t>(табл. 2)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240D" w:rsidRPr="004C4D54" w:rsidRDefault="00AD07DA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Таблица 2</w:t>
      </w:r>
    </w:p>
    <w:p w:rsidR="00AB240D" w:rsidRPr="004C4D54" w:rsidRDefault="002F293B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учебных часов в неделю по классам</w:t>
      </w: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95"/>
        <w:gridCol w:w="562"/>
        <w:gridCol w:w="576"/>
        <w:gridCol w:w="576"/>
        <w:gridCol w:w="574"/>
        <w:gridCol w:w="574"/>
        <w:gridCol w:w="578"/>
        <w:gridCol w:w="574"/>
        <w:gridCol w:w="572"/>
        <w:gridCol w:w="572"/>
        <w:gridCol w:w="699"/>
        <w:gridCol w:w="676"/>
      </w:tblGrid>
      <w:tr w:rsidR="004C4D54" w:rsidRPr="004C4D54" w:rsidTr="00AD07DA">
        <w:trPr>
          <w:trHeight w:val="369"/>
        </w:trPr>
        <w:tc>
          <w:tcPr>
            <w:tcW w:w="1608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392" w:type="pct"/>
            <w:gridSpan w:val="11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учебных часов в неделю по классам</w:t>
            </w:r>
          </w:p>
        </w:tc>
      </w:tr>
      <w:tr w:rsidR="004C4D54" w:rsidRPr="004C4D54" w:rsidTr="00AD07DA">
        <w:trPr>
          <w:trHeight w:val="369"/>
        </w:trPr>
        <w:tc>
          <w:tcPr>
            <w:tcW w:w="1608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AB240D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4C4D54" w:rsidRPr="004C4D54" w:rsidTr="00AD07DA">
        <w:trPr>
          <w:trHeight w:val="369"/>
        </w:trPr>
        <w:tc>
          <w:tcPr>
            <w:tcW w:w="160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4D54" w:rsidRPr="004C4D54" w:rsidTr="00AD07DA">
        <w:trPr>
          <w:trHeight w:val="369"/>
        </w:trPr>
        <w:tc>
          <w:tcPr>
            <w:tcW w:w="160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Профильный</w:t>
            </w:r>
          </w:p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(как первый иностранный)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B31413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E6D3E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B31413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E6D3E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C4D54" w:rsidRPr="004C4D54" w:rsidTr="00AD07DA">
        <w:trPr>
          <w:trHeight w:val="369"/>
        </w:trPr>
        <w:tc>
          <w:tcPr>
            <w:tcW w:w="160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Профильный</w:t>
            </w:r>
          </w:p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(как второй иностранный)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F4B3A" w:rsidRPr="004C4D54" w:rsidRDefault="00EF4B3A" w:rsidP="00EF4B3A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AE6D3E" w:rsidP="00EF4B3A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*</w:t>
      </w:r>
      <w:r w:rsidR="00F10BF4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профиля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032"/>
        <w:gridCol w:w="7596"/>
      </w:tblGrid>
      <w:tr w:rsidR="004C4D54" w:rsidRPr="004C4D54" w:rsidTr="00EF4B3A">
        <w:trPr>
          <w:trHeight w:val="20"/>
        </w:trPr>
        <w:tc>
          <w:tcPr>
            <w:tcW w:w="1055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AD07DA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Углубленный</w:t>
            </w:r>
          </w:p>
        </w:tc>
        <w:tc>
          <w:tcPr>
            <w:tcW w:w="3945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B240D" w:rsidRPr="004C4D54" w:rsidRDefault="002F293B" w:rsidP="00AB3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программой образовательного учреждения УМК</w:t>
            </w:r>
          </w:p>
        </w:tc>
      </w:tr>
    </w:tbl>
    <w:p w:rsidR="00EF4B3A" w:rsidRPr="004C4D54" w:rsidRDefault="00EF4B3A" w:rsidP="00EF4B3A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58EB" w:rsidRPr="004C4D54" w:rsidRDefault="007258EB" w:rsidP="00EF4B3A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В организациях профессионального образования, реализующих общеобразовательные программы, количество часов по дисциплине «Иностранный язык»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4C4D54" w:rsidRPr="004C4D54" w:rsidTr="00EE68F2">
        <w:tc>
          <w:tcPr>
            <w:tcW w:w="2500" w:type="pct"/>
            <w:vAlign w:val="center"/>
          </w:tcPr>
          <w:p w:rsidR="007258EB" w:rsidRPr="004C4D54" w:rsidRDefault="007258EB" w:rsidP="00EE68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D54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500" w:type="pct"/>
            <w:vAlign w:val="center"/>
          </w:tcPr>
          <w:p w:rsidR="007258EB" w:rsidRPr="004C4D54" w:rsidRDefault="007258EB" w:rsidP="00EE68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D54">
              <w:rPr>
                <w:rFonts w:ascii="Times New Roman" w:hAnsi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4C4D54" w:rsidRPr="004C4D54" w:rsidTr="00EE68F2">
        <w:tc>
          <w:tcPr>
            <w:tcW w:w="2500" w:type="pct"/>
            <w:vAlign w:val="center"/>
          </w:tcPr>
          <w:p w:rsidR="007258EB" w:rsidRPr="004C4D54" w:rsidRDefault="007258EB" w:rsidP="00EE68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4D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00" w:type="pct"/>
            <w:vAlign w:val="center"/>
          </w:tcPr>
          <w:p w:rsidR="007258EB" w:rsidRPr="004C4D54" w:rsidRDefault="007258EB" w:rsidP="00EE68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4C4D54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4C4D54" w:rsidRPr="004C4D54" w:rsidTr="00EE68F2">
        <w:tc>
          <w:tcPr>
            <w:tcW w:w="2500" w:type="pct"/>
            <w:vAlign w:val="center"/>
          </w:tcPr>
          <w:p w:rsidR="007258EB" w:rsidRPr="004C4D54" w:rsidRDefault="007258EB" w:rsidP="00EE68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4D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C4D54">
              <w:rPr>
                <w:rFonts w:ascii="Times New Roman" w:hAnsi="Times New Roman"/>
                <w:sz w:val="28"/>
                <w:szCs w:val="28"/>
              </w:rPr>
              <w:t>–</w:t>
            </w:r>
            <w:r w:rsidRPr="004C4D5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500" w:type="pct"/>
            <w:vAlign w:val="center"/>
          </w:tcPr>
          <w:p w:rsidR="007258EB" w:rsidRPr="004C4D54" w:rsidRDefault="000B63AE" w:rsidP="00EE68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4C4D54">
              <w:rPr>
                <w:rFonts w:ascii="Times New Roman" w:hAnsi="Times New Roman"/>
                <w:sz w:val="28"/>
                <w:szCs w:val="28"/>
                <w:lang w:val="en-US"/>
              </w:rPr>
              <w:t>168</w:t>
            </w:r>
            <w:r w:rsidRPr="004C4D5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</w:tbl>
    <w:p w:rsidR="00EE68F2" w:rsidRPr="004C4D54" w:rsidRDefault="00EE68F2" w:rsidP="00EF4B3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EF4B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Для выполнения всех видов учебных работ по иностранному языку обучающим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ся рекомендуется иметь </w:t>
      </w:r>
      <w:r w:rsidR="00D95B84" w:rsidRPr="004C4D54">
        <w:rPr>
          <w:rFonts w:ascii="Times New Roman" w:eastAsia="Times New Roman" w:hAnsi="Times New Roman" w:cs="Times New Roman"/>
          <w:sz w:val="28"/>
          <w:szCs w:val="28"/>
        </w:rPr>
        <w:t>тетради, кроме тетрадей на печатной основе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8F2" w:rsidRPr="004C4D54">
        <w:rPr>
          <w:rFonts w:ascii="Times New Roman" w:eastAsia="Times New Roman" w:hAnsi="Times New Roman" w:cs="Times New Roman"/>
          <w:i/>
          <w:sz w:val="28"/>
          <w:szCs w:val="28"/>
        </w:rPr>
        <w:t>(табл. 3)</w:t>
      </w:r>
      <w:r w:rsidR="00D95B84" w:rsidRPr="004C4D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5E19" w:rsidRPr="004C4D54" w:rsidRDefault="00445E19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Таблица 3</w:t>
      </w:r>
    </w:p>
    <w:tbl>
      <w:tblPr>
        <w:tblStyle w:val="af0"/>
        <w:tblW w:w="497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801"/>
        <w:gridCol w:w="4895"/>
      </w:tblGrid>
      <w:tr w:rsidR="004C4D54" w:rsidRPr="004C4D54" w:rsidTr="00F10BF4">
        <w:trPr>
          <w:trHeight w:val="340"/>
        </w:trPr>
        <w:tc>
          <w:tcPr>
            <w:tcW w:w="980" w:type="pct"/>
            <w:tcMar>
              <w:left w:w="57" w:type="dxa"/>
              <w:right w:w="57" w:type="dxa"/>
            </w:tcMar>
            <w:vAlign w:val="center"/>
          </w:tcPr>
          <w:p w:rsidR="00445E19" w:rsidRPr="004C4D54" w:rsidRDefault="00445E19" w:rsidP="00F10BF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63" w:type="pct"/>
            <w:tcMar>
              <w:left w:w="57" w:type="dxa"/>
              <w:right w:w="57" w:type="dxa"/>
            </w:tcMar>
            <w:vAlign w:val="center"/>
          </w:tcPr>
          <w:p w:rsidR="00445E19" w:rsidRPr="004C4D54" w:rsidRDefault="00445E19" w:rsidP="00F10BF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тетрадей</w:t>
            </w:r>
          </w:p>
        </w:tc>
        <w:tc>
          <w:tcPr>
            <w:tcW w:w="2557" w:type="pct"/>
            <w:tcMar>
              <w:left w:w="57" w:type="dxa"/>
              <w:right w:w="57" w:type="dxa"/>
            </w:tcMar>
            <w:vAlign w:val="center"/>
          </w:tcPr>
          <w:p w:rsidR="00445E19" w:rsidRPr="004C4D54" w:rsidRDefault="00445E19" w:rsidP="00E3637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Дополнительные тетради</w:t>
            </w:r>
          </w:p>
        </w:tc>
      </w:tr>
      <w:tr w:rsidR="004C4D54" w:rsidRPr="004C4D54" w:rsidTr="00F10BF4">
        <w:trPr>
          <w:trHeight w:val="340"/>
        </w:trPr>
        <w:tc>
          <w:tcPr>
            <w:tcW w:w="980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EE68F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EE68F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pct"/>
            <w:tcMar>
              <w:left w:w="57" w:type="dxa"/>
              <w:right w:w="57" w:type="dxa"/>
            </w:tcMar>
          </w:tcPr>
          <w:p w:rsidR="00D95B84" w:rsidRPr="004C4D54" w:rsidRDefault="00D95B84" w:rsidP="00EE68F2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+ 1 тетрадь </w:t>
            </w:r>
            <w:r w:rsidR="00EE68F2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</w:t>
            </w:r>
            <w:r w:rsidR="00EE68F2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C4D54" w:rsidRPr="004C4D54" w:rsidTr="00F10BF4">
        <w:trPr>
          <w:trHeight w:val="340"/>
        </w:trPr>
        <w:tc>
          <w:tcPr>
            <w:tcW w:w="980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EE68F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10BF4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EE68F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pct"/>
            <w:tcMar>
              <w:left w:w="57" w:type="dxa"/>
              <w:right w:w="57" w:type="dxa"/>
            </w:tcMar>
          </w:tcPr>
          <w:p w:rsidR="00D95B84" w:rsidRPr="004C4D54" w:rsidRDefault="00D95B84" w:rsidP="00E3637A">
            <w:pPr>
              <w:widowControl w:val="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F10BF4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1 тетрадь для словаря</w:t>
            </w:r>
            <w:r w:rsidR="00D153AF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5B84" w:rsidRPr="004C4D54" w:rsidRDefault="00D95B84" w:rsidP="00E3637A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F10BF4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1 тетрадь для контрольных работ</w:t>
            </w:r>
          </w:p>
        </w:tc>
      </w:tr>
      <w:tr w:rsidR="004C4D54" w:rsidRPr="004C4D54" w:rsidTr="00F10BF4">
        <w:trPr>
          <w:trHeight w:val="340"/>
        </w:trPr>
        <w:tc>
          <w:tcPr>
            <w:tcW w:w="980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EE68F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10BF4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EE68F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pct"/>
            <w:tcMar>
              <w:left w:w="57" w:type="dxa"/>
              <w:right w:w="57" w:type="dxa"/>
            </w:tcMar>
          </w:tcPr>
          <w:p w:rsidR="00D95B84" w:rsidRPr="004C4D54" w:rsidRDefault="00D95B84" w:rsidP="00E3637A">
            <w:pPr>
              <w:widowControl w:val="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F10BF4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1 тетрадь для словаря</w:t>
            </w:r>
            <w:r w:rsidR="00D153AF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5B84" w:rsidRPr="004C4D54" w:rsidRDefault="00D95B84" w:rsidP="00E3637A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F10BF4"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4D54">
              <w:rPr>
                <w:rFonts w:ascii="Times New Roman" w:eastAsia="Times New Roman" w:hAnsi="Times New Roman" w:cs="Times New Roman"/>
                <w:sz w:val="28"/>
                <w:szCs w:val="28"/>
              </w:rPr>
              <w:t>1 тетрадь для контрольных работ</w:t>
            </w:r>
          </w:p>
        </w:tc>
      </w:tr>
    </w:tbl>
    <w:p w:rsidR="00B31413" w:rsidRPr="004C4D54" w:rsidRDefault="00B31413" w:rsidP="00AB34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первый год обучения (2 класс) – 2 тетради в клетку (для изучающих английский язык) / 2 тетради в линейку/клетку (для изучающих немецкий, французский и испанский языки), одна из которых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 печатной основе;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D07DA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второй год обучения (3 класс) и последующие года </w:t>
      </w:r>
      <w:proofErr w:type="gramStart"/>
      <w:r w:rsidRPr="004C4D5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4C4D54">
        <w:rPr>
          <w:rFonts w:ascii="Times New Roman" w:eastAsia="Times New Roman" w:hAnsi="Times New Roman" w:cs="Times New Roman"/>
          <w:sz w:val="28"/>
          <w:szCs w:val="28"/>
        </w:rPr>
        <w:t>4–11 классы) – 2 тетради в клетку (для изучающих английский язык) /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>2 тетради в линейку (для изучающих немецкий, французский и испанский языки), тетрадь-словарь, а также тетрадь-справочник (по решению м/о у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чителей иностранного языка ОО).</w:t>
      </w:r>
    </w:p>
    <w:p w:rsidR="00D95B84" w:rsidRPr="004C4D54" w:rsidRDefault="00D95B84" w:rsidP="00D153AF">
      <w:pPr>
        <w:widowControl w:val="0"/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Обучающимся рекомендуется использовать стандартные тетради, состоящие из 12 листов. Общие тетради, состоящие из более 18 листов, могут быть использованы по отдельным предметам на усмотрение учителя.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В состав современных УМК по иностранному языку входят рабочие тетради для 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обучающихся на печатной основе.</w:t>
      </w:r>
    </w:p>
    <w:p w:rsidR="00AB240D" w:rsidRPr="004C4D54" w:rsidRDefault="002F293B" w:rsidP="00D153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При условии использования всех составляющих УМК рекомендовано ведение одной дополнительной тетради в клетку (для изучающих английский язык) / линейку (для изучающих немецкий, французский и испанский языки) для выполнения упражнений и творческих заданий, которые не вошли в</w:t>
      </w:r>
      <w:r w:rsidR="00D153AF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рабочие тетради и предст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авляют интерес для обучающихся.</w:t>
      </w:r>
    </w:p>
    <w:p w:rsidR="00D95B84" w:rsidRPr="004C4D54" w:rsidRDefault="00D95B84" w:rsidP="00303E85">
      <w:pPr>
        <w:widowControl w:val="0"/>
        <w:tabs>
          <w:tab w:val="left" w:pos="851"/>
        </w:tabs>
        <w:spacing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Тетради обучающихся</w:t>
      </w:r>
      <w:r w:rsidR="00FD0992" w:rsidRPr="004C4D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в которых выполняются письменные работы</w:t>
      </w:r>
      <w:r w:rsidR="00FD0992" w:rsidRPr="004C4D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проверять в соответствии со следующими требованиями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8F2" w:rsidRPr="004C4D54">
        <w:rPr>
          <w:rFonts w:ascii="Times New Roman" w:eastAsia="Times New Roman" w:hAnsi="Times New Roman" w:cs="Times New Roman"/>
          <w:i/>
          <w:sz w:val="28"/>
          <w:szCs w:val="28"/>
        </w:rPr>
        <w:t>(табл. 4)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5E19" w:rsidRPr="004C4D54" w:rsidRDefault="00445E19" w:rsidP="00303E85">
      <w:pPr>
        <w:widowControl w:val="0"/>
        <w:tabs>
          <w:tab w:val="left" w:pos="851"/>
        </w:tabs>
        <w:spacing w:line="312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Таблица 4</w:t>
      </w:r>
    </w:p>
    <w:tbl>
      <w:tblPr>
        <w:tblStyle w:val="10"/>
        <w:tblW w:w="497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805"/>
        <w:gridCol w:w="1564"/>
        <w:gridCol w:w="5316"/>
      </w:tblGrid>
      <w:tr w:rsidR="004C4D54" w:rsidRPr="004C4D54" w:rsidTr="00EE68F2">
        <w:trPr>
          <w:trHeight w:val="340"/>
        </w:trPr>
        <w:tc>
          <w:tcPr>
            <w:tcW w:w="46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4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Учебный</w:t>
            </w:r>
            <w:r w:rsidR="00E3637A"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17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t>Частота</w:t>
            </w:r>
            <w:r w:rsidR="00E3637A"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2777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4C4D54" w:rsidRPr="004C4D54" w:rsidTr="00EE68F2">
        <w:trPr>
          <w:trHeight w:val="340"/>
        </w:trPr>
        <w:tc>
          <w:tcPr>
            <w:tcW w:w="46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3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7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77" w:type="pct"/>
            <w:tcMar>
              <w:left w:w="57" w:type="dxa"/>
              <w:right w:w="57" w:type="dxa"/>
            </w:tcMar>
            <w:vAlign w:val="center"/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C4D54" w:rsidRPr="004C4D54" w:rsidTr="00EE68F2">
        <w:trPr>
          <w:trHeight w:val="340"/>
        </w:trPr>
        <w:tc>
          <w:tcPr>
            <w:tcW w:w="46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17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После каждого урока</w:t>
            </w:r>
          </w:p>
        </w:tc>
        <w:tc>
          <w:tcPr>
            <w:tcW w:w="2777" w:type="pct"/>
            <w:vMerge w:val="restar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У слабоуспевающих обучающихся тетради проверяются регулярно.</w:t>
            </w:r>
          </w:p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Словари проверяются не реже 1 раза в четверть.</w:t>
            </w:r>
          </w:p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Контрольные работы проверяются к следующему уроку</w:t>
            </w:r>
          </w:p>
        </w:tc>
      </w:tr>
      <w:tr w:rsidR="004C4D54" w:rsidRPr="004C4D54" w:rsidTr="00EE68F2">
        <w:trPr>
          <w:trHeight w:val="340"/>
        </w:trPr>
        <w:tc>
          <w:tcPr>
            <w:tcW w:w="46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17" w:type="pct"/>
            <w:tcMar>
              <w:left w:w="57" w:type="dxa"/>
              <w:right w:w="57" w:type="dxa"/>
            </w:tcMar>
          </w:tcPr>
          <w:p w:rsidR="00D95B84" w:rsidRPr="004C4D54" w:rsidRDefault="00D95B84" w:rsidP="00EE68F2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Не реже 1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раза в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неделю</w:t>
            </w:r>
          </w:p>
        </w:tc>
        <w:tc>
          <w:tcPr>
            <w:tcW w:w="2777" w:type="pct"/>
            <w:vMerge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C4D54" w:rsidRPr="004C4D54" w:rsidTr="00EE68F2">
        <w:trPr>
          <w:trHeight w:val="340"/>
        </w:trPr>
        <w:tc>
          <w:tcPr>
            <w:tcW w:w="46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17" w:type="pct"/>
            <w:tcMar>
              <w:left w:w="57" w:type="dxa"/>
              <w:right w:w="57" w:type="dxa"/>
            </w:tcMar>
          </w:tcPr>
          <w:p w:rsidR="00D95B84" w:rsidRPr="004C4D54" w:rsidRDefault="00D95B84" w:rsidP="00EE68F2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Не реже 1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раза в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2777" w:type="pct"/>
            <w:vMerge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C4D54" w:rsidRPr="004C4D54" w:rsidTr="00EE68F2">
        <w:trPr>
          <w:trHeight w:val="340"/>
        </w:trPr>
        <w:tc>
          <w:tcPr>
            <w:tcW w:w="46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43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17" w:type="pct"/>
            <w:tcMar>
              <w:left w:w="57" w:type="dxa"/>
              <w:right w:w="57" w:type="dxa"/>
            </w:tcMar>
          </w:tcPr>
          <w:p w:rsidR="00D95B84" w:rsidRPr="004C4D54" w:rsidRDefault="00D95B84" w:rsidP="00EE68F2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Не реже 1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раза в</w:t>
            </w:r>
            <w:r w:rsidR="00EE68F2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четверть</w:t>
            </w:r>
          </w:p>
        </w:tc>
        <w:tc>
          <w:tcPr>
            <w:tcW w:w="2777" w:type="pct"/>
            <w:tcMar>
              <w:left w:w="57" w:type="dxa"/>
              <w:right w:w="57" w:type="dxa"/>
            </w:tcMar>
          </w:tcPr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Словари проверяются не реже 1 раза в четверть.</w:t>
            </w:r>
          </w:p>
          <w:p w:rsidR="00D95B84" w:rsidRPr="004C4D54" w:rsidRDefault="00D95B84" w:rsidP="001F386B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C4D54">
              <w:rPr>
                <w:rFonts w:ascii="Times New Roman" w:eastAsia="Times New Roman" w:hAnsi="Times New Roman"/>
                <w:sz w:val="28"/>
                <w:szCs w:val="28"/>
              </w:rPr>
              <w:t>Контрольные работы проверяются к сле</w:t>
            </w:r>
            <w:r w:rsidR="00E3637A" w:rsidRPr="004C4D54">
              <w:rPr>
                <w:rFonts w:ascii="Times New Roman" w:eastAsia="Times New Roman" w:hAnsi="Times New Roman"/>
                <w:sz w:val="28"/>
                <w:szCs w:val="28"/>
              </w:rPr>
              <w:t>дующему уроку</w:t>
            </w:r>
          </w:p>
        </w:tc>
      </w:tr>
    </w:tbl>
    <w:p w:rsidR="00D95B84" w:rsidRPr="004C4D54" w:rsidRDefault="00D95B84" w:rsidP="00303E85">
      <w:pPr>
        <w:widowControl w:val="0"/>
        <w:tabs>
          <w:tab w:val="left" w:pos="851"/>
        </w:tabs>
        <w:spacing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Тетради-словари по иностранным языкам проверяются один раз в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четверть. Учитель исправляет ошибки и 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ставит подпись и дату проверки.</w:t>
      </w:r>
    </w:p>
    <w:p w:rsidR="001A3BAA" w:rsidRPr="004C4D54" w:rsidRDefault="001A3BAA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VI. Рекомендации по организации методической работы</w:t>
      </w:r>
      <w:r w:rsidR="0077229B" w:rsidRPr="004C4D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и повышению профессион</w:t>
      </w:r>
      <w:r w:rsidR="0077229B" w:rsidRPr="004C4D54">
        <w:rPr>
          <w:rFonts w:ascii="Times New Roman" w:eastAsia="Times New Roman" w:hAnsi="Times New Roman" w:cs="Times New Roman"/>
          <w:b/>
          <w:sz w:val="28"/>
          <w:szCs w:val="28"/>
        </w:rPr>
        <w:t>альной компетентности педагогов</w:t>
      </w:r>
    </w:p>
    <w:p w:rsidR="00AB240D" w:rsidRPr="004C4D54" w:rsidRDefault="00692B80" w:rsidP="00303E85">
      <w:pPr>
        <w:widowControl w:val="0"/>
        <w:tabs>
          <w:tab w:val="left" w:pos="851"/>
        </w:tabs>
        <w:autoSpaceDE w:val="0"/>
        <w:autoSpaceDN w:val="0"/>
        <w:adjustRightInd w:val="0"/>
        <w:spacing w:line="312" w:lineRule="auto"/>
        <w:ind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организационно-методического обеспечения введения Государственн</w:t>
      </w:r>
      <w:r w:rsidR="001F386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</w:t>
      </w:r>
      <w:r w:rsidR="001F386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стандарт</w:t>
      </w:r>
      <w:r w:rsidR="001F386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7C96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основного общего и среднего (полного) общего образования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рекомендуется продолжить работу по рассмотрению на</w:t>
      </w:r>
      <w:r w:rsidR="0077229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уровне институциональных и муниципальных предметных методических объединений следующих примерных тем и вопросов:</w:t>
      </w:r>
    </w:p>
    <w:p w:rsidR="00692B80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>Критерии отбора заданий, направленных на формирование УУД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учащихся, в рамках введения ГОС на уроках иностранного языка.</w:t>
      </w:r>
    </w:p>
    <w:p w:rsidR="00692B80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Основные подходы к оценке метапредметных </w:t>
      </w:r>
      <w:proofErr w:type="gramStart"/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>результатов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>деятельности</w:t>
      </w:r>
      <w:proofErr w:type="gramEnd"/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на учебных 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занятиях по иностранному языку.</w:t>
      </w: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  <w:highlight w:val="white"/>
        </w:rPr>
        <w:t>3.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Реализация ГОС через внедрение педагогами на уроках современных методов и т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 xml:space="preserve">ехнологий </w:t>
      </w:r>
      <w:proofErr w:type="spellStart"/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 xml:space="preserve"> типа.</w:t>
      </w:r>
    </w:p>
    <w:p w:rsidR="00FF6ECA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одаренных обучающихся (с повышенным интеллектуальным уровне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м развития) иностранному языку.</w:t>
      </w: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личности обучающихся: виды и форм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ы работы учителя/преподавателя.</w:t>
      </w:r>
    </w:p>
    <w:p w:rsidR="00FF6ECA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Приемы организации контрольно-оценочной деятельности участников образовательного 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процесса по иностранному языку.</w:t>
      </w: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Организационно-методические особенности использования в образовательном процессе по иностранному языку активных и интерактив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ных методов и приемов обучения.</w:t>
      </w: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8.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Использование проблемных, проектных, исследовательских методов обучения на уроках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учебных занятиях иностранно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го языка и во внеурочное время.</w:t>
      </w: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9.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ab/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Использование эффективных приемов обратной связи, взаимоконтроля и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самооценки обучающихся, организация системной работы по устранению выявленных пробелов в знаниях п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о учебному предмету/дисциплине.</w:t>
      </w: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7258EB" w:rsidRPr="004C4D54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технологий при обучении иностранному языку в контексте реализации ГОС.</w:t>
      </w:r>
    </w:p>
    <w:p w:rsidR="002419CA" w:rsidRPr="004C4D54" w:rsidRDefault="002419CA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профессиональных компетенций педагогов в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19" w:rsidRPr="004C4D5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7C96" w:rsidRPr="004C4D54">
        <w:rPr>
          <w:rFonts w:ascii="Times New Roman" w:eastAsia="Times New Roman" w:hAnsi="Times New Roman" w:cs="Times New Roman"/>
          <w:sz w:val="28"/>
          <w:szCs w:val="28"/>
        </w:rPr>
        <w:t>/</w:t>
      </w:r>
      <w:r w:rsidR="00445E19" w:rsidRPr="004C4D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68F2" w:rsidRPr="004C4D5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традиционной и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накопительной системе,</w:t>
      </w:r>
      <w:r w:rsidR="00445E19" w:rsidRPr="004C4D54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плану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1F386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также обучающие учебно-методические семинары и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240D" w:rsidRPr="004C4D54" w:rsidRDefault="00AB240D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>VII. Список электронны</w:t>
      </w:r>
      <w:r w:rsidR="00FF6ECA" w:rsidRPr="004C4D5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4C4D54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ресурс</w:t>
      </w:r>
      <w:r w:rsidR="00FF6ECA" w:rsidRPr="004C4D54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:rsidR="00FF6ECA" w:rsidRPr="004C4D54" w:rsidRDefault="00FF6ECA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https://www.minpros.info/ – сайт Министерства просвещения Приднестровской Молдавской Республики.</w:t>
      </w:r>
    </w:p>
    <w:p w:rsidR="00FF6ECA" w:rsidRPr="004C4D54" w:rsidRDefault="00FF6ECA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http://ceko-pmr.org/ – сайт Центра эк</w:t>
      </w:r>
      <w:r w:rsidR="0077229B"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4C4D54">
        <w:rPr>
          <w:rFonts w:ascii="Times New Roman" w:eastAsia="Calibri" w:hAnsi="Times New Roman" w:cs="Times New Roman"/>
          <w:sz w:val="28"/>
          <w:szCs w:val="28"/>
          <w:lang w:eastAsia="en-US"/>
        </w:rPr>
        <w:t>пертизы качества образования.</w:t>
      </w:r>
    </w:p>
    <w:p w:rsidR="00FF6ECA" w:rsidRPr="004C4D54" w:rsidRDefault="00FF6ECA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http</w:t>
      </w:r>
      <w:proofErr w:type="spellEnd"/>
      <w:r w:rsidR="00EE68F2" w:rsidRPr="004C4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</w:t>
      </w: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://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iro</w:t>
      </w:r>
      <w:r w:rsidRPr="004C4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ipk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idknet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4C4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</w:t>
      </w: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/ –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 ГОУ ДПО «ИРОиПК».</w:t>
      </w:r>
    </w:p>
    <w:p w:rsidR="00FF6ECA" w:rsidRPr="004C4D54" w:rsidRDefault="00A6689B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http</w:t>
      </w:r>
      <w:proofErr w:type="spellEnd"/>
      <w:r w:rsidR="00EE68F2" w:rsidRPr="004C4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</w:t>
      </w: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://</w:t>
      </w:r>
      <w:proofErr w:type="spellStart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schoolpmr</w:t>
      </w:r>
      <w:proofErr w:type="spellEnd"/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4C4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info</w:t>
      </w:r>
      <w:r w:rsidR="00FF6ECA"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>/ – сайт «Школа Приднестровья».</w:t>
      </w:r>
    </w:p>
    <w:p w:rsidR="00FF6ECA" w:rsidRPr="004C4D54" w:rsidRDefault="00FF6ECA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https://edu.gospmr.org/ – 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сайт 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t>«Электронная школа Приднест</w:t>
      </w:r>
      <w:r w:rsidRPr="004C4D54">
        <w:rPr>
          <w:rFonts w:ascii="Times New Roman" w:eastAsia="Times New Roman" w:hAnsi="Times New Roman" w:cs="Times New Roman"/>
          <w:sz w:val="28"/>
          <w:szCs w:val="28"/>
        </w:rPr>
        <w:softHyphen/>
        <w:t>ровья».</w:t>
      </w:r>
    </w:p>
    <w:p w:rsidR="002419CA" w:rsidRPr="004C4D54" w:rsidRDefault="002419CA" w:rsidP="00303E85">
      <w:pPr>
        <w:widowControl w:val="0"/>
        <w:tabs>
          <w:tab w:val="left" w:pos="851"/>
        </w:tabs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0D" w:rsidRPr="004C4D54" w:rsidRDefault="002F293B" w:rsidP="00303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12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4D54">
        <w:rPr>
          <w:rFonts w:ascii="Times New Roman" w:eastAsia="Times New Roman" w:hAnsi="Times New Roman" w:cs="Times New Roman"/>
          <w:sz w:val="28"/>
          <w:szCs w:val="28"/>
        </w:rPr>
        <w:t>Составитель</w:t>
      </w:r>
      <w:r w:rsidR="0077229B" w:rsidRPr="004C4D54">
        <w:rPr>
          <w:rFonts w:ascii="Times New Roman" w:eastAsia="Times New Roman" w:hAnsi="Times New Roman" w:cs="Times New Roman"/>
          <w:sz w:val="28"/>
          <w:szCs w:val="28"/>
        </w:rPr>
        <w:br/>
      </w:r>
      <w:r w:rsidR="00615CC8" w:rsidRPr="004C4D5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А.В. </w:t>
      </w:r>
      <w:proofErr w:type="spellStart"/>
      <w:r w:rsidR="00615CC8" w:rsidRPr="004C4D54">
        <w:rPr>
          <w:rFonts w:ascii="Times New Roman" w:eastAsia="Times New Roman" w:hAnsi="Times New Roman" w:cs="Times New Roman"/>
          <w:b/>
          <w:i/>
          <w:sz w:val="28"/>
          <w:szCs w:val="28"/>
        </w:rPr>
        <w:t>Завтур</w:t>
      </w:r>
      <w:proofErr w:type="spellEnd"/>
      <w:r w:rsidR="00B31413" w:rsidRPr="004C4D54">
        <w:rPr>
          <w:rFonts w:ascii="Times New Roman" w:eastAsia="Times New Roman" w:hAnsi="Times New Roman" w:cs="Times New Roman"/>
          <w:i/>
          <w:sz w:val="28"/>
          <w:szCs w:val="28"/>
        </w:rPr>
        <w:t>, главный</w:t>
      </w: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методист</w:t>
      </w:r>
      <w:r w:rsidR="0077229B" w:rsidRPr="004C4D5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кафедры общеобразовательных дисциплин</w:t>
      </w:r>
      <w:r w:rsidR="0077229B" w:rsidRPr="004C4D5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4C4D54">
        <w:rPr>
          <w:rFonts w:ascii="Times New Roman" w:eastAsia="Times New Roman" w:hAnsi="Times New Roman" w:cs="Times New Roman"/>
          <w:i/>
          <w:sz w:val="28"/>
          <w:szCs w:val="28"/>
        </w:rPr>
        <w:t>и дополнительного образования ГОУ ДПО «ИРОиПК»</w:t>
      </w:r>
      <w:bookmarkEnd w:id="0"/>
    </w:p>
    <w:sectPr w:rsidR="00AB240D" w:rsidRPr="004C4D54" w:rsidSect="00EE68F2">
      <w:footerReference w:type="default" r:id="rId7"/>
      <w:pgSz w:w="11907" w:h="16840" w:code="9"/>
      <w:pgMar w:top="1134" w:right="851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F1" w:rsidRDefault="002D1AF1" w:rsidP="00952B33">
      <w:pPr>
        <w:spacing w:line="240" w:lineRule="auto"/>
      </w:pPr>
      <w:r>
        <w:separator/>
      </w:r>
    </w:p>
  </w:endnote>
  <w:endnote w:type="continuationSeparator" w:id="0">
    <w:p w:rsidR="002D1AF1" w:rsidRDefault="002D1AF1" w:rsidP="00952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-334993093"/>
      <w:docPartObj>
        <w:docPartGallery w:val="Page Numbers (Bottom of Page)"/>
        <w:docPartUnique/>
      </w:docPartObj>
    </w:sdtPr>
    <w:sdtEndPr/>
    <w:sdtContent>
      <w:p w:rsidR="003E41FD" w:rsidRPr="00952B33" w:rsidRDefault="003E41FD" w:rsidP="001F386B">
        <w:pPr>
          <w:pStyle w:val="ae"/>
          <w:widowControl w:val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52B3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52B3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52B3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C4D54">
          <w:rPr>
            <w:rFonts w:ascii="Times New Roman" w:hAnsi="Times New Roman" w:cs="Times New Roman"/>
            <w:noProof/>
            <w:sz w:val="26"/>
            <w:szCs w:val="26"/>
          </w:rPr>
          <w:t>13</w:t>
        </w:r>
        <w:r w:rsidRPr="00952B3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F1" w:rsidRDefault="002D1AF1" w:rsidP="00952B33">
      <w:pPr>
        <w:spacing w:line="240" w:lineRule="auto"/>
      </w:pPr>
      <w:r>
        <w:separator/>
      </w:r>
    </w:p>
  </w:footnote>
  <w:footnote w:type="continuationSeparator" w:id="0">
    <w:p w:rsidR="002D1AF1" w:rsidRDefault="002D1AF1" w:rsidP="00952B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4AC1"/>
    <w:multiLevelType w:val="multilevel"/>
    <w:tmpl w:val="1A7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8298F"/>
    <w:multiLevelType w:val="hybridMultilevel"/>
    <w:tmpl w:val="5C32770A"/>
    <w:lvl w:ilvl="0" w:tplc="0C1ABFC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4FE31B4"/>
    <w:multiLevelType w:val="hybridMultilevel"/>
    <w:tmpl w:val="B2B6A390"/>
    <w:lvl w:ilvl="0" w:tplc="896C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290F9B"/>
    <w:multiLevelType w:val="hybridMultilevel"/>
    <w:tmpl w:val="C7F46E80"/>
    <w:lvl w:ilvl="0" w:tplc="C0503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3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0D"/>
    <w:rsid w:val="00021C62"/>
    <w:rsid w:val="00033C8E"/>
    <w:rsid w:val="00047C96"/>
    <w:rsid w:val="00073E71"/>
    <w:rsid w:val="000B63AE"/>
    <w:rsid w:val="000C49BF"/>
    <w:rsid w:val="00123614"/>
    <w:rsid w:val="00174C39"/>
    <w:rsid w:val="001914E5"/>
    <w:rsid w:val="001A30EC"/>
    <w:rsid w:val="001A3BAA"/>
    <w:rsid w:val="001E2027"/>
    <w:rsid w:val="001F386B"/>
    <w:rsid w:val="002419CA"/>
    <w:rsid w:val="00262F04"/>
    <w:rsid w:val="00265ED7"/>
    <w:rsid w:val="00274E43"/>
    <w:rsid w:val="002D1AF1"/>
    <w:rsid w:val="002F293B"/>
    <w:rsid w:val="00303E85"/>
    <w:rsid w:val="00331CCB"/>
    <w:rsid w:val="00394314"/>
    <w:rsid w:val="003E41FD"/>
    <w:rsid w:val="0040086C"/>
    <w:rsid w:val="00445E19"/>
    <w:rsid w:val="00450226"/>
    <w:rsid w:val="00460D19"/>
    <w:rsid w:val="004C3E11"/>
    <w:rsid w:val="004C4D54"/>
    <w:rsid w:val="00577E1C"/>
    <w:rsid w:val="005C6896"/>
    <w:rsid w:val="00601373"/>
    <w:rsid w:val="00615CC8"/>
    <w:rsid w:val="00664EF7"/>
    <w:rsid w:val="00692B80"/>
    <w:rsid w:val="007258EB"/>
    <w:rsid w:val="0077229B"/>
    <w:rsid w:val="007B5F9C"/>
    <w:rsid w:val="00835402"/>
    <w:rsid w:val="008B1086"/>
    <w:rsid w:val="008B76DE"/>
    <w:rsid w:val="008E77CF"/>
    <w:rsid w:val="00920C23"/>
    <w:rsid w:val="00937C99"/>
    <w:rsid w:val="009405B6"/>
    <w:rsid w:val="00952B33"/>
    <w:rsid w:val="00980A3F"/>
    <w:rsid w:val="009D5476"/>
    <w:rsid w:val="009F749D"/>
    <w:rsid w:val="00A34208"/>
    <w:rsid w:val="00A6689B"/>
    <w:rsid w:val="00A70864"/>
    <w:rsid w:val="00A81CE3"/>
    <w:rsid w:val="00AB240D"/>
    <w:rsid w:val="00AB34AC"/>
    <w:rsid w:val="00AD07DA"/>
    <w:rsid w:val="00AE6D3E"/>
    <w:rsid w:val="00B013B6"/>
    <w:rsid w:val="00B31413"/>
    <w:rsid w:val="00B42C4B"/>
    <w:rsid w:val="00B84BF4"/>
    <w:rsid w:val="00BA19DA"/>
    <w:rsid w:val="00BF6C21"/>
    <w:rsid w:val="00C43D16"/>
    <w:rsid w:val="00CA0DA7"/>
    <w:rsid w:val="00CC08B9"/>
    <w:rsid w:val="00CD006F"/>
    <w:rsid w:val="00D153AF"/>
    <w:rsid w:val="00D203FC"/>
    <w:rsid w:val="00D5398A"/>
    <w:rsid w:val="00D61C1F"/>
    <w:rsid w:val="00D95B84"/>
    <w:rsid w:val="00DB12B9"/>
    <w:rsid w:val="00E3637A"/>
    <w:rsid w:val="00E60E38"/>
    <w:rsid w:val="00EB482A"/>
    <w:rsid w:val="00EE68F2"/>
    <w:rsid w:val="00EF4B3A"/>
    <w:rsid w:val="00F10BF4"/>
    <w:rsid w:val="00F35DBC"/>
    <w:rsid w:val="00F607D7"/>
    <w:rsid w:val="00F66EC2"/>
    <w:rsid w:val="00F74D38"/>
    <w:rsid w:val="00FD0992"/>
    <w:rsid w:val="00FF228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4D040-89E5-4A58-A2E3-74360334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5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D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3BA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A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15CC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52B3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2B33"/>
  </w:style>
  <w:style w:type="paragraph" w:styleId="ae">
    <w:name w:val="footer"/>
    <w:basedOn w:val="a"/>
    <w:link w:val="af"/>
    <w:uiPriority w:val="99"/>
    <w:unhideWhenUsed/>
    <w:rsid w:val="00952B3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2B33"/>
  </w:style>
  <w:style w:type="table" w:styleId="af0">
    <w:name w:val="Table Grid"/>
    <w:basedOn w:val="a1"/>
    <w:uiPriority w:val="59"/>
    <w:rsid w:val="00D95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D95B84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E6D3E"/>
    <w:pPr>
      <w:ind w:left="720"/>
      <w:contextualSpacing/>
    </w:pPr>
  </w:style>
  <w:style w:type="paragraph" w:styleId="af2">
    <w:name w:val="No Spacing"/>
    <w:uiPriority w:val="1"/>
    <w:qFormat/>
    <w:rsid w:val="00D5398A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20">
    <w:name w:val="Сетка таблицы2"/>
    <w:basedOn w:val="a1"/>
    <w:next w:val="af0"/>
    <w:uiPriority w:val="39"/>
    <w:rsid w:val="007258EB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310</cp:lastModifiedBy>
  <cp:revision>4</cp:revision>
  <dcterms:created xsi:type="dcterms:W3CDTF">2025-03-03T14:16:00Z</dcterms:created>
  <dcterms:modified xsi:type="dcterms:W3CDTF">2025-05-08T11:22:00Z</dcterms:modified>
</cp:coreProperties>
</file>