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>ИНСТРУКТИВНО-МЕТОДИЧЕСКОЕ ПИСЬМО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>о преподавании учебного предмета/дисциплины «Биология»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>в организациях образования Приднестровской Молдавской Республики,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>реализующих программы общего образования в 202</w:t>
      </w:r>
      <w:r w:rsidR="00F26E74" w:rsidRPr="00F2067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>/2</w:t>
      </w:r>
      <w:r w:rsidR="00F26E74" w:rsidRPr="00F206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2067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:rsidR="00970AF7" w:rsidRPr="00F20673" w:rsidRDefault="00970AF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13"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I. Введение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«Биология» в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организациях образования, реализующих общеобразовательные программы в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Учебный предмет/дисциплина «Биология» занимает одно из ведущих мест в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системе школьного образования. Особенностью биологии является то, что ее объекты, будучи живыми существами, являются одновременно и ее субъектами. Это придает биологии привлекательность и служит залогом личного и общественного интереса к ней. Фундаментальные биологические знания несут важнейшую мировоззренческую функцию, ставя вопросы о жизни, ее происхождении, цели и ценности, о происхождении человека, его развитии, интеграции в природный мир и роли в нем. Особенностью биологии является не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только то, что она позволяет лучше узнать окружающую природу, но и то, что она служит основой для медицины, сельского хозяйства, биотехнологии, экологии, занимающих все более важную роль в нашей повседневной жизни.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Общее биологическое образование должно быть ориентировано: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 формирование понимания жизни как величайшей ценности, составляющего основу гуманистического мировоззрения;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 формирование представлений о научной кар</w:t>
      </w:r>
      <w:r w:rsidR="009A73FB" w:rsidRPr="00F20673">
        <w:rPr>
          <w:rFonts w:ascii="Times New Roman" w:eastAsia="Gungsuh" w:hAnsi="Times New Roman" w:cs="Times New Roman"/>
          <w:sz w:val="26"/>
          <w:szCs w:val="26"/>
        </w:rPr>
        <w:t xml:space="preserve">тине мира, составляющих основу 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научного мировоззрения;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 овладение обучающимися системой знаний о живой природе, умениями преобразовывать и применять эти знания в повседневной жизни;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 становление основ экологической культуры, здорового образа жизни, соблюдение гигиенических норм и правил;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Gungsuh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на овладение практическими навыками, необходимыми для подготовки к</w:t>
      </w:r>
      <w:r w:rsidRPr="00F20673">
        <w:rPr>
          <w:rFonts w:ascii="Times New Roman" w:eastAsia="Gungsuh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Gungsuh" w:hAnsi="Times New Roman" w:cs="Times New Roman"/>
          <w:sz w:val="26"/>
          <w:szCs w:val="26"/>
        </w:rPr>
        <w:t>жизни, продолжению образования, трудовой деятельности в области медицины, сельского хозяйства, биотехнологии, рационального природопользования.</w:t>
      </w:r>
    </w:p>
    <w:p w:rsidR="005425ED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II. Нормативные документы, регламентирующие</w:t>
      </w:r>
      <w:r w:rsidR="005425ED" w:rsidRPr="00F20673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образовательный процесс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Нормативно-правовой базой преподавания предмета/дисциплины «Биология» в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образовательных организациях, реализующих программу общего образования, являются: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1. Закон Приднестровской Молдавской Республики от 27 июня 2003 года № 294-3-Ш «Об образовании» (САЗ 03-26).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:rsidR="00E61919" w:rsidRPr="00F20673" w:rsidRDefault="00E61919" w:rsidP="00E619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8.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 xml:space="preserve">10.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E61919" w:rsidRPr="00F20673" w:rsidRDefault="00E61919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6A6992" w:rsidRPr="00F20673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F20673">
        <w:rPr>
          <w:rFonts w:ascii="Times New Roman" w:hAnsi="Times New Roman" w:cs="Times New Roman"/>
          <w:sz w:val="24"/>
          <w:szCs w:val="24"/>
          <w:lang w:eastAsia="en-US"/>
        </w:rPr>
        <w:t>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:rsidR="00F20673" w:rsidRPr="00F20673" w:rsidRDefault="00F20673" w:rsidP="00E61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20673">
        <w:rPr>
          <w:rFonts w:ascii="Times New Roman" w:hAnsi="Times New Roman" w:cs="Times New Roman"/>
          <w:sz w:val="24"/>
          <w:szCs w:val="24"/>
          <w:lang w:eastAsia="en-US"/>
        </w:rPr>
        <w:t>12.</w:t>
      </w:r>
      <w:r w:rsidRPr="00F20673">
        <w:t xml:space="preserve"> </w:t>
      </w:r>
      <w:r w:rsidRPr="00F20673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5425ED" w:rsidRPr="00F20673" w:rsidRDefault="005425ED" w:rsidP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III. Программно-методическое обеспечение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Программное обеспечение по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учебному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предмету/дисциплине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«Биология»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представлено Примерными программами, утвержденными следующими нормативными документами: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2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2016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1447 «Об утверждении решений Совета по образованию Министерства просвещения Приднестровской Молдавской Республики от 24 ноября 2016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», п.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1 «б» «О Примерной программе по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учебному предмету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Биология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. 5–9 классы»;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11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 октября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2022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913 «О введении в действие Примерной программы по учебному предмету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Биология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для 10–11 классов общеобразовательных организаций Приднестровской Молдавской Республики»;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22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2022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1140 «Об утверждении Примерной программы учебной дисциплины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Биология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образования»;</w:t>
      </w:r>
    </w:p>
    <w:p w:rsidR="00970AF7" w:rsidRPr="00F20673" w:rsidRDefault="005425E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7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 июня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2023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552 «Об утверждении решений Совета по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образованию Министерства просвещения Приднестровской Молдавской Республики от 26 мая 2023 г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, п.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1 «р» «О проектах примерных программ элективных учебных предметов для обучающихся, осваивающих программу среднего (полного) общего образования».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Вариативная часть по учебному предмету/дисциплине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«Биология»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обеспечена программами факультативов и элективных курсов, размещенных на сайте «Школа Приднестровья» (http://schoolpmr.3dn.ru):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1. Биология: вопросы и ответы. 11 кл. Сост. Р.В. Пилюгина.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2. Общая биология. 10 кл. Сост. Л.А. Ершов.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3. Экология и охрана окружающей среды. 10 кл. Сост. И.П. Капитальчук.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4. Агрометеорология с основами почвоведения. Сост. А.Д. Рущук.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5. Гидробиология. Сост. Д.П. Богатый.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6. Занимательная биология. 6–7 кл. Сост. Н.В. Громик.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7. Орнитология. Сост. А.Г. Гроза.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8.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Основы сельского хозяйства с биотехнологией растений. Сост.: О.В. Снигур, Г.И. Седов.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9. Практическая биология, или Биология в профессии. Сост. Л.В. Котомина.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10. Современные проблемы биологии. Сост. C.И. Филипенко.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11. Фенология с основами метеорологии. Сост. B.В. Кольвенко.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12. Фитодизайнер. Сост. В.П. Елисеева.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lastRenderedPageBreak/>
        <w:t>13.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Экология и охрана окружающей среды. Сост.: Т.А.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Анисимова, Ж.О.</w:t>
      </w:r>
      <w:r w:rsidR="009A73FB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Нечитайло.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14. Экология. 9 кл. Сост. И.В. Мисякова.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15. Юный натуралист. Сост. Т.В. Ковалева.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16. «Здоровье человека и окружающая среда», «Основные вопросы биологии», «Новые грани биологической науки», «Прикладная и социальная экология.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br/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8–11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кл.». Сост. О.С. Крисман.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Вышеперечисленные программы элективных курсов для 10–11 классов могут быть использованы педагогами как примерные программы для «Универсального профиля». Для других профилей элективные курсы должны соответствовать будущей профессиональной направленности обучающихся.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Методическое сопровождение учебного предмета/дисциплины «Биология» представлено следующими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нормативными документами, размещенными на сайте ГОУ ДПО «ИРОиПК», подсайте «Школа Приднестровья» (https://schoolpmr.info/)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6 июля 2018 года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642 «Об утверждении Методических рекомендаций по написанию рабочей программы учебного предмета».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Приказ Министерства просвещения Приднестровской Молдавской Республики от 6 февраля 2023 года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125 «Об утверждении Методических рекомендаций по организации и дозировке домашнего задания в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общеобразовательной организации».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 по порядку организации, сопровождению и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 2022 года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1089 «Об утверждении решений Совета по образованию Министерства просвещения Приднестровской Молдавской Республики от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декабря 2022 года» (прил. 9).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4.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Учебно-методическое пособие для 5–11 классов «Дидактические материалы по биологии».</w:t>
      </w:r>
    </w:p>
    <w:p w:rsidR="00F26E74" w:rsidRPr="00F20673" w:rsidRDefault="00F26E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8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февраля 2024 года №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87 «Об утверждении решений Совета по образованию Министерства просвещения Приднестровской Молдавской Республики от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февраля 2024 года», п. «е» (прил. 6).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Рабочие программы по биологии, а также элективным учебным курсам/дисциплинам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lastRenderedPageBreak/>
        <w:t>рекомендациями. Рабочие программы являются частью основной образовательной программы организации образования.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Учитель/преподаватель, разрабатывающий рабочую программу, может самостоятельно расширить перечень изучаемых тем, понятий в пределах учебной нагрузки, конкретизировать и детализировать отдельные темы, включать расширенный материал республиканского компонента по учебному предмету/дисциплине; исходя из стоящих перед предметом задач, выбирать методики и технологии обучения, а также виды и формы контроля уровня подготовленности обучающихся. Педагог может внести изменения в составляемую рабочую программу не более чем на 20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% в основной и старшей школе от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примерных программ.</w:t>
      </w:r>
    </w:p>
    <w:p w:rsidR="00F26E74" w:rsidRPr="00F20673" w:rsidRDefault="00F26E74" w:rsidP="00F26E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Примерные (типовые) билеты для аттестации 5–8,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10 классов по учебному предмету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/дисциплине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«Биология» размещены на сайте 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 xml:space="preserve">ГОУ ДПО «ИРОиПК», подсайте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«Школа Приднестровья» (</w:t>
      </w:r>
      <w:r w:rsidR="003714B4" w:rsidRPr="00F20673">
        <w:rPr>
          <w:rFonts w:ascii="Times New Roman" w:eastAsia="Times New Roman" w:hAnsi="Times New Roman" w:cs="Times New Roman"/>
          <w:sz w:val="26"/>
          <w:szCs w:val="26"/>
        </w:rPr>
        <w:t>https://schoolpmr.info/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действует Перечень учебных изданий, рекомендованных и допущенных для реализации учебного предмета/дисциплины «Биология» в организациях образования, реализующих общеобразовательные программы.</w:t>
      </w:r>
    </w:p>
    <w:p w:rsidR="00250373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7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IV. Контроль знаний на уроках биологии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Контроль или проверка результатов обучения является обязательным компонентом процесса обучения. Он имеет место на всех стадиях процесса обучения, но особое значение приобретает после изучения какого-либо раздела программы и завершения ступени обучения.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блоку «Выпускник научится», вынос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тся на итоговую оценку, которая может осуществляться как в ходе обучения (с помощью накопленной оценки), так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конце обучения, в том числе в 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блок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достижения этих целей ведется преимущественно в ходе процедур, допускающих предоставление и использование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lastRenderedPageBreak/>
        <w:t>исключительно неперсонифицированной информации.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следующую ступень обучения.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Вид контроля на уроке/занятии зависит от этапа обучения. В связи с этим выделяют: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– предварительный;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– текущий;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– тематический;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– итоговый.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Предварительный контроль служит выявлению уровня знаний и развития обучающихся вновь укомплектованных классов/групп, в которых учитель/преподаватель начинает преподавание. Он используется также 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отношении вновь прибывших в класс обучающихся, а также перед изучением нового раздела с целью выявления базовых знаний, умений, уровня интереса, имеющегося опыта.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i/>
          <w:sz w:val="26"/>
          <w:szCs w:val="26"/>
        </w:rPr>
        <w:t>Текущий контроль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– это систематическая проверка усвоения знаний, умений 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навыков на каждом уроке/занятии, это оценка результатов обучения на уроке/занятии. Главная функция текущей проверки – обучающая. Текущий контроль в форме устного опроса, письменных проверочных работ, фронтальной беседы проводится в процессе изучения темы, является элементом многих уроков/занятий, прежде всего комбинированных.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i/>
          <w:sz w:val="26"/>
          <w:szCs w:val="26"/>
        </w:rPr>
        <w:t>Тематический контроль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в виде зачетов, тестирования целесообразен после изучения крупной темы или раздела в основном на уроках/занятиях контроля 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коррекции знаний. Главная цель – подготовить обучающихся к итоговому контролю.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конце учебного года и после окончания определенной ступени обучения (основного или среднего общего образования) проводится итоговый контроль. По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его результатам определяют степень освоения учебной программы за год или несколько лет.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Учителям/преподавателям рекомендуется проводить контроль знаний в любой форме на уроках обобщающего повторения. Итоговый контроль можно проводить в различных формах: тестирование, зачет, защита проекта, самостоятельная работа и т.д., что отражается в рабочей программе учителя/преподавателя, реализующего ГОС соответствующего уровня образования.</w:t>
      </w:r>
    </w:p>
    <w:p w:rsidR="00250373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V. Основные рекомендации по организации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 xml:space="preserve">образовательного процесса по </w:t>
      </w:r>
      <w:r w:rsidR="005425ED" w:rsidRPr="00F20673">
        <w:rPr>
          <w:rFonts w:ascii="Times New Roman" w:eastAsia="Times New Roman" w:hAnsi="Times New Roman" w:cs="Times New Roman"/>
          <w:b/>
          <w:sz w:val="26"/>
          <w:szCs w:val="26"/>
        </w:rPr>
        <w:t xml:space="preserve">учебному </w:t>
      </w: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предмету/дисциплине «Биология»</w:t>
      </w:r>
    </w:p>
    <w:p w:rsidR="00970AF7" w:rsidRPr="00F20673" w:rsidRDefault="00F26E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57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 и среднего (полного) общего образования, часовая нагрузка по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неделям и годам обучения распределяется следующим образом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5000" w:type="pct"/>
        <w:tblInd w:w="0" w:type="dxa"/>
        <w:tblLook w:val="0000" w:firstRow="0" w:lastRow="0" w:firstColumn="0" w:lastColumn="0" w:noHBand="0" w:noVBand="0"/>
      </w:tblPr>
      <w:tblGrid>
        <w:gridCol w:w="1785"/>
        <w:gridCol w:w="3168"/>
        <w:gridCol w:w="4386"/>
      </w:tblGrid>
      <w:tr w:rsidR="00F20673" w:rsidRPr="00F20673" w:rsidTr="00250373">
        <w:trPr>
          <w:cantSplit/>
          <w:trHeight w:val="275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0AF7" w:rsidRPr="00F20673" w:rsidRDefault="009916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8152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F26E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уровень</w:t>
            </w:r>
          </w:p>
          <w:p w:rsidR="00F26E74" w:rsidRPr="00F20673" w:rsidRDefault="00F26E74" w:rsidP="00F26E7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Естественно-научный профиль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20673" w:rsidRPr="00F20673" w:rsidTr="00250373">
        <w:trPr>
          <w:cantSplit/>
          <w:trHeight w:val="60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6E74" w:rsidRPr="00F20673" w:rsidRDefault="00F26E74" w:rsidP="001E348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250373" w:rsidRPr="00F20673" w:rsidRDefault="00250373" w:rsidP="00B51E4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E4C" w:rsidRPr="00F20673" w:rsidRDefault="00B51E4C" w:rsidP="00B51E4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2025/26 учебном году система биологического образования 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общеобразовательных организациях Приднестровской Молдавской Республики переходит на линейную структуру преподавания учебного предмета «Биология» 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5 и 6 классах.</w:t>
      </w:r>
    </w:p>
    <w:p w:rsidR="00F26E74" w:rsidRPr="00F20673" w:rsidRDefault="00F26E74" w:rsidP="00F26E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В организациях профессионального образования, реализующих общеобразовательные программы, количество часов по 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учебному предмету/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дисциплине «Биология»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682"/>
        <w:gridCol w:w="3398"/>
        <w:gridCol w:w="2265"/>
      </w:tblGrid>
      <w:tr w:rsidR="00F20673" w:rsidRPr="00F20673" w:rsidTr="00250373">
        <w:trPr>
          <w:trHeight w:val="312"/>
        </w:trPr>
        <w:tc>
          <w:tcPr>
            <w:tcW w:w="1970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Уровень образования</w:t>
            </w:r>
          </w:p>
        </w:tc>
        <w:tc>
          <w:tcPr>
            <w:tcW w:w="1818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Профиль</w:t>
            </w:r>
          </w:p>
        </w:tc>
        <w:tc>
          <w:tcPr>
            <w:tcW w:w="1212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Количество часов</w:t>
            </w: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 w:val="restar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Технический </w:t>
            </w:r>
          </w:p>
        </w:tc>
        <w:tc>
          <w:tcPr>
            <w:tcW w:w="1212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78</w:t>
            </w: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Естественно-научный </w:t>
            </w:r>
          </w:p>
        </w:tc>
        <w:tc>
          <w:tcPr>
            <w:tcW w:w="1212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90</w:t>
            </w: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100</w:t>
            </w: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 w:val="restar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Среднее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Гуманитарный </w:t>
            </w:r>
          </w:p>
        </w:tc>
        <w:tc>
          <w:tcPr>
            <w:tcW w:w="1212" w:type="pct"/>
            <w:vMerge w:val="restart"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78</w:t>
            </w: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Технический</w:t>
            </w:r>
          </w:p>
        </w:tc>
        <w:tc>
          <w:tcPr>
            <w:tcW w:w="1212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F20673" w:rsidRPr="00F20673" w:rsidTr="00250373">
        <w:trPr>
          <w:trHeight w:val="312"/>
        </w:trPr>
        <w:tc>
          <w:tcPr>
            <w:tcW w:w="1970" w:type="pct"/>
            <w:vMerge/>
            <w:vAlign w:val="center"/>
          </w:tcPr>
          <w:p w:rsidR="00F26E74" w:rsidRPr="00F20673" w:rsidRDefault="00F26E74" w:rsidP="00250373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F26E74" w:rsidRPr="00F20673" w:rsidRDefault="005425ED" w:rsidP="00250373">
            <w:pPr>
              <w:pStyle w:val="10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Естественно-научный</w:t>
            </w:r>
          </w:p>
        </w:tc>
        <w:tc>
          <w:tcPr>
            <w:tcW w:w="1212" w:type="pct"/>
            <w:vAlign w:val="center"/>
          </w:tcPr>
          <w:p w:rsidR="00F26E74" w:rsidRPr="00F20673" w:rsidRDefault="009705D8" w:rsidP="00250373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6"/>
              </w:rPr>
              <w:t>116</w:t>
            </w:r>
          </w:p>
        </w:tc>
      </w:tr>
    </w:tbl>
    <w:p w:rsidR="00250373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br/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10–11-х классов. Подготовка индивидуального проекта охватывает 2 года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br/>
      </w:r>
      <w:r w:rsidRPr="00F20673">
        <w:rPr>
          <w:rFonts w:ascii="Times New Roman" w:eastAsia="Times New Roman" w:hAnsi="Times New Roman" w:cs="Times New Roman"/>
          <w:sz w:val="26"/>
          <w:szCs w:val="26"/>
        </w:rPr>
        <w:lastRenderedPageBreak/>
        <w:t>(10–11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индивидуальных проектов обучающихся 10–11 классов», размещенных на сайте 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 xml:space="preserve">ГОУ ДПО «ИРОиПК», подсайте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«Школа Приднестровья» (https://schoolpmr.info/).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Планируя занятие по учебному предмету/дисциплине «Биология», направленное на формирование у обучающихся УУД, рекомендуется использовать технологическую карту урока/занятия с опорой на возможности учебника. Педагог должен внимательно изучить, какие виды и типы заданий предлагают авторы учебника, разобраться, на формирование каких УУД они направлены.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Системно-деятельностный подход, который лежит в основе Государственного образовательного стандарта, требует введения новых форм организации учебного процесса (урок как коллективное действие; учебное занятие; урок-мастерская; урок-консультация; урок решения проектных задач и т.д.). Рекомендуется применение на уроках/занятиях 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 xml:space="preserve">следующих 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педагогических технологий в целях реализации системно-деятельностного подхода: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технологи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в обучении игровых методов: ролевых, деловых и обучающих игр;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 xml:space="preserve">–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развивающее обучение;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 xml:space="preserve">–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личностно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ориентированное обучение;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 xml:space="preserve">–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информационно-коммуникационные технологии;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 xml:space="preserve">–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проблемное обучение;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 xml:space="preserve">– 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игровая учебная деятельность.</w:t>
      </w:r>
    </w:p>
    <w:p w:rsidR="00970AF7" w:rsidRPr="00F20673" w:rsidRDefault="009916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Основные требования к современному уроку/занятию биологии: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обязательный тип заданий на каждом уроке/занятии – исследовательская деятельность ребенка;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на каждом уроке/занятии должны применяться информационно-коммуникационные технологии как инструмент деятельности учителя, как инструмент формирования универсальных учебных действий, как источник информации;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большая часть урока/занятия должна отводиться самостоятельной работе обучающихся;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учитель/преподаватель выступает лишь в роли консультанта, освобождает место обучающемуся для приобретения его собственного опыта;</w:t>
      </w:r>
    </w:p>
    <w:p w:rsidR="00970AF7" w:rsidRPr="00F20673" w:rsidRDefault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Gungsuh" w:hAnsi="Times New Roman" w:cs="Times New Roman"/>
          <w:sz w:val="26"/>
          <w:szCs w:val="26"/>
        </w:rPr>
        <w:t>–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на каждом этапе урока/занятия должн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повторяться тема урока/занятия и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>возвращение к ее цели, должн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91678" w:rsidRPr="00F20673">
        <w:rPr>
          <w:rFonts w:ascii="Times New Roman" w:eastAsia="Times New Roman" w:hAnsi="Times New Roman" w:cs="Times New Roman"/>
          <w:sz w:val="26"/>
          <w:szCs w:val="26"/>
        </w:rPr>
        <w:t xml:space="preserve"> присутствовать коллективная работа обучающихся, самооценка и рефлексия.</w:t>
      </w: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lastRenderedPageBreak/>
        <w:t>Основной учебный материал должен быть усвоен обучающимися на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уроке/занятии. Основная функция домашнего задания – закрепление знаний 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умений. Для домашнего задания может предлагаться только тот материал, который освоен на учебных занятиях. С целью предупреждения перегрузки обучающихся учителю/преподавателю необходимо следить за дозировкой домашнего задания, объяснять на уроке/занятии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предметам/дисциплинам.</w:t>
      </w: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 Как отмечалось выше, цель обязательных заданий – закрепление теоретических знаний и практических умений, полученных на уроке/занятии, а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также развитие метапредметных умений. Целью заданий по выбору является стимулирование учебной самостоятельности, творческого применения новых знаний, возможно, в нестандартных учебных ситуациях, комплексное применение умений ранее освоенных и новых, а также развитие интереса к конкретному учебному предмету/дисциплине, что, в свою очередь, формирует предпрофильные предпочтения обучающегося.</w:t>
      </w: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Одним из важнейших условий повышения эффективности учебного процесса является организация внеклассной деятельности и развитие ее основного компонента – исследовательских умений, которые не только помогают учащимся лучше справляться с требованиями программы, но и развивают у них логическое мышление, способствуют созданию положительной мотивации учебной деятельности в целом.</w:t>
      </w: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Во внеклассной работе по биологии большое внимание должно уделяться межпредметным связям, что особенно важно в плане профессионального самоопределения учащихся и понимания роли биологии в жизни человека.</w:t>
      </w: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Помимо исследовательской работы в рамках внеклассной работы, предполагается проектная деятельность.</w:t>
      </w:r>
    </w:p>
    <w:p w:rsidR="00250373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При реализации программ факультативных и элективных курсов необходимо использовать учебники и учебные пособия, включенные в состав республиканского перечня учебников.</w:t>
      </w:r>
    </w:p>
    <w:p w:rsidR="00EB145D" w:rsidRPr="00F20673" w:rsidRDefault="00EB145D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6E74" w:rsidRPr="00F20673" w:rsidRDefault="00F26E74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6"/>
          <w:szCs w:val="26"/>
        </w:rPr>
      </w:pPr>
    </w:p>
    <w:p w:rsidR="00970AF7" w:rsidRPr="00F20673" w:rsidRDefault="00991678" w:rsidP="0040765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Количество лабораторных</w:t>
      </w:r>
      <w:r w:rsidR="00F26E74" w:rsidRPr="00F20673">
        <w:rPr>
          <w:rFonts w:ascii="Times New Roman" w:eastAsia="Times New Roman" w:hAnsi="Times New Roman" w:cs="Times New Roman"/>
          <w:b/>
          <w:sz w:val="26"/>
          <w:szCs w:val="26"/>
        </w:rPr>
        <w:t xml:space="preserve"> (практических)</w:t>
      </w: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 xml:space="preserve"> работ по биологии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898"/>
        <w:gridCol w:w="1005"/>
        <w:gridCol w:w="1005"/>
        <w:gridCol w:w="1005"/>
        <w:gridCol w:w="1007"/>
        <w:gridCol w:w="1293"/>
        <w:gridCol w:w="1293"/>
      </w:tblGrid>
      <w:tr w:rsidR="00F20673" w:rsidRPr="00F20673" w:rsidTr="00250373">
        <w:trPr>
          <w:cantSplit/>
          <w:trHeight w:val="312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Уровень</w:t>
            </w:r>
          </w:p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20673" w:rsidRPr="00F20673" w:rsidTr="00250373">
        <w:trPr>
          <w:cantSplit/>
          <w:trHeight w:val="312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250373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0673" w:rsidRPr="00F20673" w:rsidTr="00250373">
        <w:trPr>
          <w:cantSplit/>
          <w:trHeight w:val="312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26E74" w:rsidRPr="00F20673" w:rsidRDefault="00F26E74" w:rsidP="0025037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6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50373" w:rsidRPr="00F20673" w:rsidRDefault="00250373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jdgxs" w:colFirst="0" w:colLast="0"/>
      <w:bookmarkEnd w:id="1"/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Отметки за лабораторные и практические работы выставляются в тетради всем учащимся, заносятся в классный журнал и учитываются при выставлении отметки за четверть.</w:t>
      </w:r>
    </w:p>
    <w:p w:rsidR="00250373" w:rsidRPr="00F20673" w:rsidRDefault="00250373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VI. Рекомендации по организации методической работы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и повышению профессиональной компетентности педагогов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С целью организационно-методического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Педагогическое сопровождение профессионального самоопределения учащихся.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2. Осознанно выбранный профиль – залог выбора оптимальной профессии.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3. Инновационные подходы к профильному обучению на III ступени.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4.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Модели формирования современной образовательной среды профильного образования.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5. Профильное обучение: перспективы развития.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В целях совершенствования профессиональных компетенций педагогов в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F26E74" w:rsidRPr="00F2067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накопительной системе, а также обучающие учебно-методические семинары и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вебинары.</w:t>
      </w:r>
    </w:p>
    <w:p w:rsidR="00250373" w:rsidRPr="00F20673" w:rsidRDefault="00250373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sz w:val="26"/>
          <w:szCs w:val="26"/>
        </w:rPr>
        <w:t>VIII. Список электронных ресурсов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50373" w:rsidRPr="00F206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https://minpros.gospmr.org/ – сайт Министерства просвещения Приднестровской Молдавской Республики.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2. http://ceko-pmr.org/ – сайт Центра экспертизы качества образования.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3. http</w:t>
      </w:r>
      <w:r w:rsidR="005425ED" w:rsidRPr="00F20673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F20673">
        <w:rPr>
          <w:rFonts w:ascii="Times New Roman" w:eastAsia="Times New Roman" w:hAnsi="Times New Roman" w:cs="Times New Roman"/>
          <w:sz w:val="26"/>
          <w:szCs w:val="26"/>
        </w:rPr>
        <w:t>://iroipk.idknet.com/ – сайт ГОУ ДПО «ИРОиПК».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4. https://schoolpmr.info/ – сайт «Школа Приднестровья».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5. https://edu.gospmr.org/ – сайт «Электронная школа Приднестровья».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6. https://multiurok.ru/ – сайт «Мультиурок» – проекты для учителей.</w:t>
      </w:r>
    </w:p>
    <w:p w:rsidR="00970AF7" w:rsidRPr="00F20673" w:rsidRDefault="00970AF7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sz w:val="26"/>
          <w:szCs w:val="26"/>
        </w:rPr>
        <w:t>Составитель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b/>
          <w:i/>
          <w:sz w:val="26"/>
          <w:szCs w:val="26"/>
        </w:rPr>
        <w:t>А.М. Туман</w:t>
      </w:r>
      <w:r w:rsidRPr="00F20673">
        <w:rPr>
          <w:rFonts w:ascii="Times New Roman" w:eastAsia="Times New Roman" w:hAnsi="Times New Roman" w:cs="Times New Roman"/>
          <w:i/>
          <w:sz w:val="26"/>
          <w:szCs w:val="26"/>
        </w:rPr>
        <w:t>, главный методист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64" w:lineRule="auto"/>
        <w:ind w:firstLine="45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i/>
          <w:sz w:val="26"/>
          <w:szCs w:val="26"/>
        </w:rPr>
        <w:t>кафедры общеобразовательных дисциплин</w:t>
      </w:r>
    </w:p>
    <w:p w:rsidR="00970AF7" w:rsidRPr="00F20673" w:rsidRDefault="00991678" w:rsidP="00250373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0673">
        <w:rPr>
          <w:rFonts w:ascii="Times New Roman" w:eastAsia="Times New Roman" w:hAnsi="Times New Roman" w:cs="Times New Roman"/>
          <w:i/>
          <w:sz w:val="26"/>
          <w:szCs w:val="26"/>
        </w:rPr>
        <w:t>и дополнительного образования ГОУ ДПО «ИРОиПК»</w:t>
      </w:r>
      <w:bookmarkEnd w:id="0"/>
    </w:p>
    <w:sectPr w:rsidR="00970AF7" w:rsidRPr="00F20673" w:rsidSect="00970AF7">
      <w:footerReference w:type="default" r:id="rId6"/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41" w:rsidRDefault="00027041" w:rsidP="00970AF7">
      <w:pPr>
        <w:pStyle w:val="10"/>
        <w:spacing w:after="0" w:line="240" w:lineRule="auto"/>
      </w:pPr>
      <w:r>
        <w:separator/>
      </w:r>
    </w:p>
  </w:endnote>
  <w:endnote w:type="continuationSeparator" w:id="0">
    <w:p w:rsidR="00027041" w:rsidRDefault="00027041" w:rsidP="00970AF7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F7" w:rsidRPr="005425ED" w:rsidRDefault="000B6A7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5425ED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991678" w:rsidRPr="005425ED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5425ED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F20673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5425ED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41" w:rsidRDefault="00027041" w:rsidP="00970AF7">
      <w:pPr>
        <w:pStyle w:val="10"/>
        <w:spacing w:after="0" w:line="240" w:lineRule="auto"/>
      </w:pPr>
      <w:r>
        <w:separator/>
      </w:r>
    </w:p>
  </w:footnote>
  <w:footnote w:type="continuationSeparator" w:id="0">
    <w:p w:rsidR="00027041" w:rsidRDefault="00027041" w:rsidP="00970AF7">
      <w:pPr>
        <w:pStyle w:val="10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F7"/>
    <w:rsid w:val="00027041"/>
    <w:rsid w:val="000B6A72"/>
    <w:rsid w:val="00201F4F"/>
    <w:rsid w:val="00250373"/>
    <w:rsid w:val="00322287"/>
    <w:rsid w:val="003714B4"/>
    <w:rsid w:val="0040765D"/>
    <w:rsid w:val="00432E48"/>
    <w:rsid w:val="004C1A77"/>
    <w:rsid w:val="005425ED"/>
    <w:rsid w:val="005954E3"/>
    <w:rsid w:val="006A6992"/>
    <w:rsid w:val="006C2871"/>
    <w:rsid w:val="009705D8"/>
    <w:rsid w:val="00970AF7"/>
    <w:rsid w:val="009757BB"/>
    <w:rsid w:val="00991678"/>
    <w:rsid w:val="009A73FB"/>
    <w:rsid w:val="00B51E4C"/>
    <w:rsid w:val="00C856B4"/>
    <w:rsid w:val="00E61919"/>
    <w:rsid w:val="00EB145D"/>
    <w:rsid w:val="00F20673"/>
    <w:rsid w:val="00F26E74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6217F-6B18-40C9-B35F-8337B18F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84"/>
  </w:style>
  <w:style w:type="paragraph" w:styleId="1">
    <w:name w:val="heading 1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0AF7"/>
  </w:style>
  <w:style w:type="table" w:customStyle="1" w:styleId="TableNormal">
    <w:name w:val="Table Normal"/>
    <w:rsid w:val="00970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0AF7"/>
    <w:tblPr>
      <w:tblStyleRowBandSize w:val="1"/>
      <w:tblStyleColBandSize w:val="1"/>
    </w:tblPr>
  </w:style>
  <w:style w:type="table" w:customStyle="1" w:styleId="a6">
    <w:basedOn w:val="TableNormal"/>
    <w:rsid w:val="00970AF7"/>
    <w:tblPr>
      <w:tblStyleRowBandSize w:val="1"/>
      <w:tblStyleColBandSize w:val="1"/>
    </w:tblPr>
  </w:style>
  <w:style w:type="table" w:customStyle="1" w:styleId="a7">
    <w:basedOn w:val="TableNormal"/>
    <w:rsid w:val="00970AF7"/>
    <w:tblPr>
      <w:tblStyleRowBandSize w:val="1"/>
      <w:tblStyleColBandSize w:val="1"/>
    </w:tblPr>
  </w:style>
  <w:style w:type="table" w:customStyle="1" w:styleId="a8">
    <w:basedOn w:val="TableNormal"/>
    <w:rsid w:val="00970AF7"/>
    <w:tblPr>
      <w:tblStyleRowBandSize w:val="1"/>
      <w:tblStyleColBandSize w:val="1"/>
    </w:tblPr>
  </w:style>
  <w:style w:type="paragraph" w:customStyle="1" w:styleId="11">
    <w:name w:val="Обычный1"/>
    <w:rsid w:val="00F26E74"/>
  </w:style>
  <w:style w:type="table" w:styleId="a9">
    <w:name w:val="Table Grid"/>
    <w:basedOn w:val="a1"/>
    <w:uiPriority w:val="59"/>
    <w:rsid w:val="00F26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54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25ED"/>
  </w:style>
  <w:style w:type="paragraph" w:styleId="ac">
    <w:name w:val="footer"/>
    <w:basedOn w:val="a"/>
    <w:link w:val="ad"/>
    <w:uiPriority w:val="99"/>
    <w:unhideWhenUsed/>
    <w:rsid w:val="0054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Т</dc:creator>
  <cp:lastModifiedBy>310</cp:lastModifiedBy>
  <cp:revision>3</cp:revision>
  <dcterms:created xsi:type="dcterms:W3CDTF">2025-03-03T13:15:00Z</dcterms:created>
  <dcterms:modified xsi:type="dcterms:W3CDTF">2025-05-08T11:21:00Z</dcterms:modified>
</cp:coreProperties>
</file>