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D09" w:rsidRPr="00222216" w:rsidRDefault="00F51D09" w:rsidP="00866DAE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22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ИНСТРУКТИВНО-МЕТОДИЧЕСКОЕ ПИСЬМО</w:t>
      </w:r>
    </w:p>
    <w:p w:rsidR="00F51D09" w:rsidRPr="00222216" w:rsidRDefault="00F51D09" w:rsidP="00866DA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о преподавании учебного предмета «</w:t>
      </w:r>
      <w:r w:rsidRPr="00222216">
        <w:rPr>
          <w:rFonts w:ascii="Times New Roman" w:hAnsi="Times New Roman" w:cs="Times New Roman"/>
          <w:b/>
          <w:sz w:val="28"/>
          <w:szCs w:val="28"/>
        </w:rPr>
        <w:t>Профориентация</w:t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866DAE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в организациях</w:t>
      </w:r>
      <w:r w:rsidR="00866DA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общего образования, реализующих программы основного</w:t>
      </w:r>
      <w:r w:rsidR="00866DAE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общего</w:t>
      </w:r>
      <w:r w:rsidR="00866DA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образования в 2023</w:t>
      </w:r>
      <w:r w:rsidR="00ED6359"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/</w:t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24 учебном году</w:t>
      </w:r>
    </w:p>
    <w:p w:rsidR="00F51D09" w:rsidRPr="00866DAE" w:rsidRDefault="00F51D09" w:rsidP="00866DAE">
      <w:pPr>
        <w:pStyle w:val="a7"/>
        <w:tabs>
          <w:tab w:val="left" w:pos="851"/>
        </w:tabs>
        <w:spacing w:after="0" w:line="360" w:lineRule="auto"/>
        <w:rPr>
          <w:b w:val="0"/>
          <w:color w:val="auto"/>
          <w:sz w:val="28"/>
          <w:szCs w:val="28"/>
        </w:rPr>
      </w:pPr>
    </w:p>
    <w:p w:rsidR="00063C93" w:rsidRPr="00222216" w:rsidRDefault="004D1F04" w:rsidP="00866DAE">
      <w:pPr>
        <w:pStyle w:val="a7"/>
        <w:tabs>
          <w:tab w:val="left" w:pos="851"/>
        </w:tabs>
        <w:spacing w:after="0" w:line="360" w:lineRule="auto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</w:t>
      </w:r>
      <w:r w:rsidRPr="00222216">
        <w:rPr>
          <w:color w:val="auto"/>
          <w:sz w:val="28"/>
          <w:szCs w:val="28"/>
        </w:rPr>
        <w:t>.</w:t>
      </w:r>
      <w:r w:rsidR="00063C93" w:rsidRPr="00222216">
        <w:rPr>
          <w:color w:val="auto"/>
          <w:sz w:val="28"/>
          <w:szCs w:val="28"/>
        </w:rPr>
        <w:t xml:space="preserve"> Введение</w:t>
      </w:r>
    </w:p>
    <w:p w:rsidR="007F069C" w:rsidRPr="00222216" w:rsidRDefault="007F069C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Инструктивно-методическое письмо подготовлено в целях разъясне</w:t>
      </w:r>
      <w:r w:rsidRPr="00222216">
        <w:rPr>
          <w:rFonts w:ascii="Times New Roman" w:eastAsia="Calibri" w:hAnsi="Times New Roman" w:cs="Times New Roman"/>
          <w:sz w:val="28"/>
          <w:szCs w:val="28"/>
        </w:rPr>
        <w:softHyphen/>
        <w:t>ния вопросов организации преподавания учебного предмета «</w:t>
      </w:r>
      <w:r w:rsidR="007901C9" w:rsidRPr="00222216">
        <w:rPr>
          <w:rFonts w:ascii="Times New Roman" w:eastAsia="Calibri" w:hAnsi="Times New Roman" w:cs="Times New Roman"/>
          <w:sz w:val="28"/>
          <w:szCs w:val="28"/>
        </w:rPr>
        <w:t>Профориентация</w:t>
      </w:r>
      <w:r w:rsidRPr="00222216">
        <w:rPr>
          <w:rFonts w:ascii="Times New Roman" w:eastAsia="Calibri" w:hAnsi="Times New Roman" w:cs="Times New Roman"/>
          <w:sz w:val="28"/>
          <w:szCs w:val="28"/>
        </w:rPr>
        <w:t>» в</w:t>
      </w:r>
      <w:r w:rsidR="00866DAE">
        <w:rPr>
          <w:rFonts w:ascii="Times New Roman" w:eastAsia="Calibri" w:hAnsi="Times New Roman" w:cs="Times New Roman"/>
          <w:sz w:val="28"/>
          <w:szCs w:val="28"/>
        </w:rPr>
        <w:t> </w:t>
      </w:r>
      <w:r w:rsidRPr="00222216">
        <w:rPr>
          <w:rFonts w:ascii="Times New Roman" w:eastAsia="Calibri" w:hAnsi="Times New Roman" w:cs="Times New Roman"/>
          <w:sz w:val="28"/>
          <w:szCs w:val="28"/>
        </w:rPr>
        <w:t>организациях образования Приднестровской Молдавской Республики, реализующих общеобразовательные программы в</w:t>
      </w:r>
      <w:r w:rsidR="002516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2216">
        <w:rPr>
          <w:rFonts w:ascii="Times New Roman" w:eastAsia="Calibri" w:hAnsi="Times New Roman" w:cs="Times New Roman"/>
          <w:sz w:val="28"/>
          <w:szCs w:val="28"/>
        </w:rPr>
        <w:t>2023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>/</w:t>
      </w:r>
      <w:r w:rsidRPr="00222216">
        <w:rPr>
          <w:rFonts w:ascii="Times New Roman" w:eastAsia="Calibri" w:hAnsi="Times New Roman" w:cs="Times New Roman"/>
          <w:sz w:val="28"/>
          <w:szCs w:val="28"/>
        </w:rPr>
        <w:t>24</w:t>
      </w:r>
      <w:r w:rsidR="002516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2216">
        <w:rPr>
          <w:rFonts w:ascii="Times New Roman" w:eastAsia="Calibri" w:hAnsi="Times New Roman" w:cs="Times New Roman"/>
          <w:sz w:val="28"/>
          <w:szCs w:val="28"/>
        </w:rPr>
        <w:t>учебном году.</w:t>
      </w:r>
    </w:p>
    <w:p w:rsidR="007F069C" w:rsidRPr="00222216" w:rsidRDefault="007F069C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Преподавание </w:t>
      </w:r>
      <w:r w:rsidR="007901C9" w:rsidRPr="00222216">
        <w:rPr>
          <w:rFonts w:ascii="Times New Roman" w:eastAsia="Calibri" w:hAnsi="Times New Roman" w:cs="Times New Roman"/>
          <w:sz w:val="28"/>
          <w:szCs w:val="28"/>
        </w:rPr>
        <w:t>профориентации</w:t>
      </w: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 реализует ключевые цели 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>Г</w:t>
      </w: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осударственных образовательных стандартов, </w:t>
      </w:r>
      <w:r w:rsidR="007901C9" w:rsidRPr="00222216">
        <w:rPr>
          <w:rFonts w:ascii="Times New Roman" w:eastAsia="Calibri" w:hAnsi="Times New Roman" w:cs="Times New Roman"/>
          <w:sz w:val="28"/>
          <w:szCs w:val="28"/>
        </w:rPr>
        <w:t>отражающие:</w:t>
      </w:r>
    </w:p>
    <w:p w:rsidR="007901C9" w:rsidRPr="00222216" w:rsidRDefault="007F069C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1)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формирование у обучающихся позитивных установок по отношению к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труд</w:t>
      </w:r>
      <w:r w:rsidR="002516FB">
        <w:rPr>
          <w:color w:val="auto"/>
          <w:sz w:val="28"/>
          <w:szCs w:val="28"/>
        </w:rPr>
        <w:t>у как базовой ценности в жизни;</w:t>
      </w:r>
    </w:p>
    <w:p w:rsidR="007901C9" w:rsidRPr="00222216" w:rsidRDefault="007F069C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2)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развитие у обучающихся потребности в творческом труде и стремление реализовать свои знания на практике, воспитание трудолюбия, чувства долга и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ответственности, целеуст</w:t>
      </w:r>
      <w:r w:rsidR="002516FB">
        <w:rPr>
          <w:color w:val="auto"/>
          <w:sz w:val="28"/>
          <w:szCs w:val="28"/>
        </w:rPr>
        <w:t>ремленности и предприимчивости;</w:t>
      </w:r>
    </w:p>
    <w:p w:rsidR="007901C9" w:rsidRPr="00222216" w:rsidRDefault="007F069C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3)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 xml:space="preserve">развитие прикладных навыков оказания услуг, изготовления продукции (игрушек, сувениров и т.п.) как полного цикла действий от планирования замысла до готовой </w:t>
      </w:r>
      <w:r w:rsidR="002516FB">
        <w:rPr>
          <w:color w:val="auto"/>
          <w:sz w:val="28"/>
          <w:szCs w:val="28"/>
        </w:rPr>
        <w:t>услуги, изделия (не менее 3-х);</w:t>
      </w:r>
    </w:p>
    <w:p w:rsidR="007F069C" w:rsidRPr="00222216" w:rsidRDefault="007F069C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4)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самоопределение в мире профессий на основе системного информирования о современной структуре рабочей силы с учётом динамики рынка труда, востребованности тех или иных профессий, появлении новых профессий и измене</w:t>
      </w:r>
      <w:r w:rsidR="002516FB">
        <w:rPr>
          <w:color w:val="auto"/>
          <w:sz w:val="28"/>
          <w:szCs w:val="28"/>
        </w:rPr>
        <w:t>ния содержания и условий труда.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063C93" w:rsidRPr="00222216" w:rsidRDefault="004D1F04" w:rsidP="002516FB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II</w:t>
      </w:r>
      <w:r w:rsidRPr="00222216">
        <w:rPr>
          <w:color w:val="auto"/>
          <w:sz w:val="28"/>
          <w:szCs w:val="28"/>
        </w:rPr>
        <w:t xml:space="preserve">. </w:t>
      </w:r>
      <w:r w:rsidR="00063C93" w:rsidRPr="00222216">
        <w:rPr>
          <w:color w:val="auto"/>
          <w:sz w:val="28"/>
          <w:szCs w:val="28"/>
        </w:rPr>
        <w:t>Нормативные документы, регламентирующие</w:t>
      </w:r>
      <w:r w:rsidR="002516FB">
        <w:rPr>
          <w:color w:val="auto"/>
          <w:sz w:val="28"/>
          <w:szCs w:val="28"/>
        </w:rPr>
        <w:br/>
      </w:r>
      <w:r w:rsidR="00063C93" w:rsidRPr="00222216">
        <w:rPr>
          <w:color w:val="auto"/>
          <w:sz w:val="28"/>
          <w:szCs w:val="28"/>
        </w:rPr>
        <w:t>образовательн</w:t>
      </w:r>
      <w:r w:rsidR="00886282" w:rsidRPr="00222216">
        <w:rPr>
          <w:color w:val="auto"/>
          <w:sz w:val="28"/>
          <w:szCs w:val="28"/>
        </w:rPr>
        <w:t>ый процесс</w:t>
      </w:r>
    </w:p>
    <w:p w:rsidR="00886282" w:rsidRPr="00222216" w:rsidRDefault="00886282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Преподавание учебного предмета «Профориентация» в общеобразовательных организациях Приднестровской Молдавской Республики </w:t>
      </w:r>
      <w:r w:rsidRPr="00222216">
        <w:rPr>
          <w:rFonts w:ascii="Times New Roman" w:eastAsia="Calibri" w:hAnsi="Times New Roman" w:cs="Times New Roman"/>
          <w:bCs/>
          <w:sz w:val="28"/>
          <w:szCs w:val="28"/>
        </w:rPr>
        <w:t>осуществляется в</w:t>
      </w:r>
      <w:r w:rsidR="002516FB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222216">
        <w:rPr>
          <w:rFonts w:ascii="Times New Roman" w:eastAsia="Calibri" w:hAnsi="Times New Roman" w:cs="Times New Roman"/>
          <w:bCs/>
          <w:sz w:val="28"/>
          <w:szCs w:val="28"/>
        </w:rPr>
        <w:t>соответствии со следующими нормативными документами:</w:t>
      </w:r>
    </w:p>
    <w:p w:rsidR="00886282" w:rsidRPr="00222216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C22">
        <w:rPr>
          <w:rFonts w:ascii="Times New Roman" w:eastAsia="Calibri" w:hAnsi="Times New Roman" w:cs="Times New Roman"/>
          <w:sz w:val="28"/>
          <w:szCs w:val="28"/>
        </w:rPr>
        <w:lastRenderedPageBreak/>
        <w:t>–</w:t>
      </w:r>
      <w:r w:rsidRPr="00140C22">
        <w:rPr>
          <w:rFonts w:ascii="Times New Roman" w:eastAsia="Calibri" w:hAnsi="Times New Roman" w:cs="Times New Roman"/>
          <w:sz w:val="28"/>
          <w:szCs w:val="28"/>
        </w:rPr>
        <w:tab/>
      </w:r>
      <w:r w:rsidR="00886282" w:rsidRPr="00140C22">
        <w:rPr>
          <w:rFonts w:ascii="Times New Roman" w:eastAsia="Calibri" w:hAnsi="Times New Roman" w:cs="Times New Roman"/>
          <w:sz w:val="28"/>
          <w:szCs w:val="28"/>
        </w:rPr>
        <w:t xml:space="preserve">Закон ПМР </w:t>
      </w:r>
      <w:r w:rsidRPr="00140C22">
        <w:rPr>
          <w:rFonts w:ascii="Times New Roman" w:eastAsia="Calibri" w:hAnsi="Times New Roman" w:cs="Times New Roman"/>
          <w:sz w:val="28"/>
          <w:szCs w:val="28"/>
        </w:rPr>
        <w:t xml:space="preserve">«Об образовании» </w:t>
      </w:r>
      <w:r w:rsidR="00886282" w:rsidRPr="00140C22">
        <w:rPr>
          <w:rFonts w:ascii="Times New Roman" w:eastAsia="Calibri" w:hAnsi="Times New Roman" w:cs="Times New Roman"/>
          <w:sz w:val="28"/>
          <w:szCs w:val="28"/>
        </w:rPr>
        <w:t>от 27.07.2003</w:t>
      </w:r>
      <w:r w:rsidRPr="00140C22">
        <w:rPr>
          <w:rFonts w:ascii="Times New Roman" w:eastAsia="Calibri" w:hAnsi="Times New Roman" w:cs="Times New Roman"/>
          <w:sz w:val="28"/>
          <w:szCs w:val="28"/>
        </w:rPr>
        <w:t> </w:t>
      </w:r>
      <w:r w:rsidR="00886282" w:rsidRPr="00140C22">
        <w:rPr>
          <w:rFonts w:ascii="Times New Roman" w:eastAsia="Calibri" w:hAnsi="Times New Roman" w:cs="Times New Roman"/>
          <w:sz w:val="28"/>
          <w:szCs w:val="28"/>
        </w:rPr>
        <w:t>г. №</w:t>
      </w:r>
      <w:r w:rsidRPr="00140C22">
        <w:rPr>
          <w:rFonts w:ascii="Times New Roman" w:eastAsia="Calibri" w:hAnsi="Times New Roman" w:cs="Times New Roman"/>
          <w:sz w:val="28"/>
          <w:szCs w:val="28"/>
        </w:rPr>
        <w:t> </w:t>
      </w:r>
      <w:r w:rsidR="00886282" w:rsidRPr="00140C22">
        <w:rPr>
          <w:rFonts w:ascii="Times New Roman" w:eastAsia="Calibri" w:hAnsi="Times New Roman" w:cs="Times New Roman"/>
          <w:sz w:val="28"/>
          <w:szCs w:val="28"/>
        </w:rPr>
        <w:t>294-З-III (САЗ 03-26);</w:t>
      </w:r>
    </w:p>
    <w:p w:rsidR="00886282" w:rsidRPr="00222216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ПМР от 04.07.2016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>г. №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 xml:space="preserve">787 </w:t>
      </w:r>
      <w:hyperlink r:id="rId7" w:history="1">
        <w:r w:rsidR="00886282" w:rsidRPr="00222216">
          <w:rPr>
            <w:rFonts w:ascii="Times New Roman" w:eastAsia="Calibri" w:hAnsi="Times New Roman" w:cs="Times New Roman"/>
            <w:sz w:val="28"/>
            <w:szCs w:val="28"/>
          </w:rPr>
          <w:t>«Об</w:t>
        </w:r>
        <w:r>
          <w:rPr>
            <w:rFonts w:ascii="Times New Roman" w:eastAsia="Calibri" w:hAnsi="Times New Roman" w:cs="Times New Roman"/>
            <w:sz w:val="28"/>
            <w:szCs w:val="28"/>
          </w:rPr>
          <w:t> </w:t>
        </w:r>
        <w:r w:rsidR="00886282" w:rsidRPr="00222216">
          <w:rPr>
            <w:rFonts w:ascii="Times New Roman" w:eastAsia="Calibri" w:hAnsi="Times New Roman" w:cs="Times New Roman"/>
            <w:sz w:val="28"/>
            <w:szCs w:val="28"/>
          </w:rPr>
          <w:t>утверждении и введении в действие Государственного образовательного стандарта основного общего образования Приднестровской Молдавской Республики»</w:t>
        </w:r>
      </w:hyperlink>
      <w:r w:rsidR="00886282" w:rsidRPr="0022221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86282" w:rsidRPr="00222216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>Министерства просвещения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ПМР от 30.06.2016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770 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</w:t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>Базисного учебного плана для организаций образования Приднестровской Молдавской Республики, реализующих программы общего образования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» (САЗ 16-35);</w:t>
      </w:r>
    </w:p>
    <w:p w:rsidR="00886282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  <w:r w:rsidR="00886282" w:rsidRPr="00222216">
        <w:rPr>
          <w:rFonts w:ascii="Times New Roman" w:eastAsia="Calibri" w:hAnsi="Times New Roman" w:cs="Times New Roman"/>
          <w:sz w:val="28"/>
          <w:szCs w:val="28"/>
        </w:rPr>
        <w:t>Министерства просвещения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ПМР от 16.06.2016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684 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82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2516FB" w:rsidRPr="00222216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6282" w:rsidRPr="00222216" w:rsidRDefault="00886282" w:rsidP="002516F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III. Программно-методическое обеспечение</w:t>
      </w:r>
    </w:p>
    <w:p w:rsidR="00FA02A5" w:rsidRPr="00222216" w:rsidRDefault="00CE2DBE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Программно-методическое обеспечение по предмету осуществляется согласно </w:t>
      </w:r>
      <w:r w:rsidR="00ED6359" w:rsidRPr="00222216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222216">
        <w:rPr>
          <w:rFonts w:ascii="Times New Roman" w:eastAsia="Calibri" w:hAnsi="Times New Roman" w:cs="Times New Roman"/>
          <w:bCs/>
          <w:sz w:val="28"/>
          <w:szCs w:val="28"/>
        </w:rPr>
        <w:t>римерной программе</w:t>
      </w:r>
      <w:r w:rsidR="00ED6359" w:rsidRPr="00222216">
        <w:rPr>
          <w:rFonts w:ascii="Times New Roman" w:eastAsia="Calibri" w:hAnsi="Times New Roman" w:cs="Times New Roman"/>
          <w:bCs/>
          <w:sz w:val="28"/>
          <w:szCs w:val="28"/>
        </w:rPr>
        <w:t xml:space="preserve">, утвержденной </w:t>
      </w:r>
      <w:r w:rsidR="00BD282A" w:rsidRPr="00222216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>ом</w:t>
      </w:r>
      <w:r w:rsidR="00BD282A" w:rsidRPr="00222216">
        <w:rPr>
          <w:rFonts w:ascii="Times New Roman" w:eastAsia="Calibri" w:hAnsi="Times New Roman" w:cs="Times New Roman"/>
          <w:sz w:val="28"/>
          <w:szCs w:val="28"/>
        </w:rPr>
        <w:t xml:space="preserve"> Министерства просвещения Приднестровской Молдавской Республики от 2 декабря 2016 года №</w:t>
      </w:r>
      <w:r w:rsidR="002516FB">
        <w:rPr>
          <w:rFonts w:ascii="Times New Roman" w:eastAsia="Calibri" w:hAnsi="Times New Roman" w:cs="Times New Roman"/>
          <w:sz w:val="28"/>
          <w:szCs w:val="28"/>
        </w:rPr>
        <w:t> </w:t>
      </w:r>
      <w:r w:rsidR="00BD282A" w:rsidRPr="00222216">
        <w:rPr>
          <w:rFonts w:ascii="Times New Roman" w:eastAsia="Calibri" w:hAnsi="Times New Roman" w:cs="Times New Roman"/>
          <w:sz w:val="28"/>
          <w:szCs w:val="28"/>
        </w:rPr>
        <w:t>1447 «Об утверждении решений Совета по образованию Министерства просвещения Приднестровской Молдавской Республики от 24 нояб</w:t>
      </w:r>
      <w:r w:rsidR="002516FB">
        <w:rPr>
          <w:rFonts w:ascii="Times New Roman" w:eastAsia="Calibri" w:hAnsi="Times New Roman" w:cs="Times New Roman"/>
          <w:sz w:val="28"/>
          <w:szCs w:val="28"/>
        </w:rPr>
        <w:t>ря 2016 года», п. 1 «б».</w:t>
      </w:r>
    </w:p>
    <w:p w:rsidR="00BD282A" w:rsidRPr="00222216" w:rsidRDefault="00BD282A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Методическое сопровождение учебного предмета «</w:t>
      </w:r>
      <w:r w:rsidR="009F5FE9" w:rsidRPr="00222216">
        <w:rPr>
          <w:color w:val="auto"/>
          <w:sz w:val="28"/>
          <w:szCs w:val="28"/>
        </w:rPr>
        <w:t>Профориентация</w:t>
      </w:r>
      <w:r w:rsidRPr="00222216">
        <w:rPr>
          <w:color w:val="auto"/>
          <w:sz w:val="28"/>
          <w:szCs w:val="28"/>
        </w:rPr>
        <w:t>» представлен</w:t>
      </w:r>
      <w:r w:rsidR="00ED6359" w:rsidRPr="00222216">
        <w:rPr>
          <w:color w:val="auto"/>
          <w:sz w:val="28"/>
          <w:szCs w:val="28"/>
        </w:rPr>
        <w:t>о</w:t>
      </w:r>
      <w:r w:rsidRPr="00222216">
        <w:rPr>
          <w:color w:val="auto"/>
          <w:sz w:val="28"/>
          <w:szCs w:val="28"/>
        </w:rPr>
        <w:t xml:space="preserve"> следующими материалами:</w:t>
      </w:r>
    </w:p>
    <w:p w:rsidR="00BD282A" w:rsidRPr="00222216" w:rsidRDefault="00BD282A" w:rsidP="00222216">
      <w:pPr>
        <w:pStyle w:val="a8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Приказ Министерства просвещения Приднестровской Молдавской Республики от 6 февраля 2023 года №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:rsidR="00BD282A" w:rsidRPr="00222216" w:rsidRDefault="00BD282A" w:rsidP="00222216">
      <w:pPr>
        <w:pStyle w:val="a8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Приказ Министерства просвещения Приднестровской Молдавской Республики от 6 июля 2018 года №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642 «Об утверждении Методических рекомендаций по написанию рабочей программы учебного предмета».</w:t>
      </w:r>
    </w:p>
    <w:p w:rsidR="003C2B70" w:rsidRPr="00222216" w:rsidRDefault="003C2B70" w:rsidP="00222216">
      <w:pPr>
        <w:pStyle w:val="a8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lastRenderedPageBreak/>
        <w:t>Методическое пособие «Психолого-педагогическое сопровождение обучающихся в предпрофильных и профильных классах» (приложение к журналу «Педагогический вестник Приднестровья». Тирасполь: ПГИРО, 2007</w:t>
      </w:r>
      <w:r w:rsidR="00ED6359" w:rsidRPr="00222216">
        <w:rPr>
          <w:color w:val="auto"/>
          <w:sz w:val="28"/>
          <w:szCs w:val="28"/>
        </w:rPr>
        <w:t>).</w:t>
      </w:r>
    </w:p>
    <w:p w:rsidR="0020219F" w:rsidRPr="00222216" w:rsidRDefault="0020219F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Рабочая программа разрабатывается педагогом или группой педагогов, проходит экспертизу на уровне организации образовани</w:t>
      </w:r>
      <w:r w:rsidR="002516FB">
        <w:rPr>
          <w:color w:val="auto"/>
          <w:sz w:val="28"/>
          <w:szCs w:val="28"/>
        </w:rPr>
        <w:t>я и утверждается руководителем.</w:t>
      </w:r>
    </w:p>
    <w:p w:rsidR="0020219F" w:rsidRPr="00222216" w:rsidRDefault="0020219F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При внесении изменений и дополнений (не более чем 20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%) в содержани</w:t>
      </w:r>
      <w:r w:rsidR="00ED6359" w:rsidRPr="00222216">
        <w:rPr>
          <w:color w:val="auto"/>
          <w:sz w:val="28"/>
          <w:szCs w:val="28"/>
        </w:rPr>
        <w:t>и</w:t>
      </w:r>
      <w:r w:rsidRPr="00222216">
        <w:rPr>
          <w:color w:val="auto"/>
          <w:sz w:val="28"/>
          <w:szCs w:val="28"/>
        </w:rPr>
        <w:t xml:space="preserve"> программы необходимо учитывать ее актуальность и педагогическую целесообразность, а также значимость формирования у школьников профессионального самосознания и осознанного профессионального намерения, осознани</w:t>
      </w:r>
      <w:r w:rsidR="002516FB">
        <w:rPr>
          <w:color w:val="auto"/>
          <w:sz w:val="28"/>
          <w:szCs w:val="28"/>
        </w:rPr>
        <w:t>е интереса к будущей профессии.</w:t>
      </w:r>
    </w:p>
    <w:p w:rsidR="0020219F" w:rsidRPr="00222216" w:rsidRDefault="0020219F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Программа должна носить интегрированный характер, т</w:t>
      </w:r>
      <w:r w:rsidR="002516FB">
        <w:rPr>
          <w:color w:val="auto"/>
          <w:sz w:val="28"/>
          <w:szCs w:val="28"/>
        </w:rPr>
        <w:t xml:space="preserve">о </w:t>
      </w:r>
      <w:r w:rsidRPr="00222216">
        <w:rPr>
          <w:color w:val="auto"/>
          <w:sz w:val="28"/>
          <w:szCs w:val="28"/>
        </w:rPr>
        <w:t>е</w:t>
      </w:r>
      <w:r w:rsidR="002516FB">
        <w:rPr>
          <w:color w:val="auto"/>
          <w:sz w:val="28"/>
          <w:szCs w:val="28"/>
        </w:rPr>
        <w:t>сть</w:t>
      </w:r>
      <w:r w:rsidRPr="00222216">
        <w:rPr>
          <w:color w:val="auto"/>
          <w:sz w:val="28"/>
          <w:szCs w:val="28"/>
        </w:rPr>
        <w:t xml:space="preserve"> дать возможность изучить определенную область знаний (профориентация) и смежные с ней направления </w:t>
      </w:r>
      <w:r w:rsidR="002516FB">
        <w:rPr>
          <w:color w:val="auto"/>
          <w:sz w:val="28"/>
          <w:szCs w:val="28"/>
        </w:rPr>
        <w:t>(психология, экономика, право).</w:t>
      </w:r>
    </w:p>
    <w:p w:rsidR="007234AF" w:rsidRPr="002516FB" w:rsidRDefault="007234AF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97857" w:rsidRPr="00222216" w:rsidRDefault="00B97857" w:rsidP="002516F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IV. Контроль знаний на уроках профориентации</w:t>
      </w:r>
    </w:p>
    <w:p w:rsidR="00B97857" w:rsidRPr="00222216" w:rsidRDefault="00B97857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Главная цель контроля знаний на уроке – выявить уровень усвоения знаний, умений учащихся, то есть уровень их учебных достижений, предусмотренный 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>Г</w:t>
      </w:r>
      <w:r w:rsidRPr="00222216">
        <w:rPr>
          <w:rFonts w:ascii="Times New Roman" w:eastAsia="Calibri" w:hAnsi="Times New Roman" w:cs="Times New Roman"/>
          <w:sz w:val="28"/>
          <w:szCs w:val="28"/>
        </w:rPr>
        <w:t>осударственным образовательным стандарт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>о</w:t>
      </w:r>
      <w:r w:rsidRPr="00222216">
        <w:rPr>
          <w:rFonts w:ascii="Times New Roman" w:eastAsia="Calibri" w:hAnsi="Times New Roman" w:cs="Times New Roman"/>
          <w:sz w:val="28"/>
          <w:szCs w:val="28"/>
        </w:rPr>
        <w:t>м</w:t>
      </w:r>
      <w:r w:rsidR="00ED6359" w:rsidRPr="00222216">
        <w:rPr>
          <w:rFonts w:ascii="Times New Roman" w:eastAsia="Calibri" w:hAnsi="Times New Roman" w:cs="Times New Roman"/>
          <w:sz w:val="28"/>
          <w:szCs w:val="28"/>
        </w:rPr>
        <w:t xml:space="preserve"> основного общего образования</w:t>
      </w:r>
      <w:r w:rsidR="002516FB">
        <w:rPr>
          <w:rFonts w:ascii="Times New Roman" w:eastAsia="Calibri" w:hAnsi="Times New Roman" w:cs="Times New Roman"/>
          <w:sz w:val="28"/>
          <w:szCs w:val="28"/>
        </w:rPr>
        <w:t>, рабочей программой.</w:t>
      </w:r>
    </w:p>
    <w:p w:rsidR="00B97857" w:rsidRPr="00222216" w:rsidRDefault="00B97857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Основными видами контроля знаний обучающихся являются текущий, тематический и итоговый контроль. Текущий контроль проводится регулярно и</w:t>
      </w:r>
      <w:r w:rsidR="002516FB">
        <w:rPr>
          <w:rFonts w:ascii="Times New Roman" w:eastAsia="Calibri" w:hAnsi="Times New Roman" w:cs="Times New Roman"/>
          <w:sz w:val="28"/>
          <w:szCs w:val="28"/>
        </w:rPr>
        <w:t> </w:t>
      </w:r>
      <w:r w:rsidRPr="00222216">
        <w:rPr>
          <w:rFonts w:ascii="Times New Roman" w:eastAsia="Calibri" w:hAnsi="Times New Roman" w:cs="Times New Roman"/>
          <w:sz w:val="28"/>
          <w:szCs w:val="28"/>
        </w:rPr>
        <w:t>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:rsidR="0020219F" w:rsidRPr="00222216" w:rsidRDefault="0020219F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В ходе текущего контроля возможна организация и проведение профессиональных тренингов, которые предполагают использование ролевых игр, конкурсов типа «Защита профессий», викторин, «</w:t>
      </w:r>
      <w:hyperlink r:id="rId8" w:history="1">
        <w:r w:rsidRPr="00222216">
          <w:rPr>
            <w:color w:val="auto"/>
            <w:sz w:val="28"/>
            <w:szCs w:val="28"/>
          </w:rPr>
          <w:t>круглых столов</w:t>
        </w:r>
      </w:hyperlink>
      <w:r w:rsidRPr="00222216">
        <w:rPr>
          <w:color w:val="auto"/>
          <w:sz w:val="28"/>
          <w:szCs w:val="28"/>
        </w:rPr>
        <w:t>» и пр.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lastRenderedPageBreak/>
        <w:t>Итоговый контроль по учебному предмету «Профориентация» рекомендуется про</w:t>
      </w:r>
      <w:r w:rsidR="002516FB">
        <w:rPr>
          <w:color w:val="auto"/>
          <w:sz w:val="28"/>
          <w:szCs w:val="28"/>
        </w:rPr>
        <w:t>водить в форме защиты проекта.</w:t>
      </w:r>
    </w:p>
    <w:p w:rsidR="00433894" w:rsidRPr="002516FB" w:rsidRDefault="00433894" w:rsidP="00222216">
      <w:pPr>
        <w:pStyle w:val="a6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063C93" w:rsidRPr="00222216" w:rsidRDefault="004D1F04" w:rsidP="002516FB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V</w:t>
      </w:r>
      <w:r w:rsidRPr="00222216">
        <w:rPr>
          <w:color w:val="auto"/>
          <w:sz w:val="28"/>
          <w:szCs w:val="28"/>
        </w:rPr>
        <w:t xml:space="preserve">. </w:t>
      </w:r>
      <w:r w:rsidR="00063C93" w:rsidRPr="00222216">
        <w:rPr>
          <w:color w:val="auto"/>
          <w:sz w:val="28"/>
          <w:szCs w:val="28"/>
        </w:rPr>
        <w:t>Основные рекомендации по организации</w:t>
      </w:r>
      <w:r w:rsidR="002516FB">
        <w:rPr>
          <w:color w:val="auto"/>
          <w:sz w:val="28"/>
          <w:szCs w:val="28"/>
        </w:rPr>
        <w:br/>
      </w:r>
      <w:r w:rsidR="00063C93" w:rsidRPr="00222216">
        <w:rPr>
          <w:color w:val="auto"/>
          <w:sz w:val="28"/>
          <w:szCs w:val="28"/>
        </w:rPr>
        <w:t>образовательного процесса</w:t>
      </w:r>
    </w:p>
    <w:p w:rsidR="00433894" w:rsidRPr="00222216" w:rsidRDefault="00433894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</w:t>
      </w:r>
      <w:r w:rsidR="00596B56" w:rsidRPr="00222216">
        <w:rPr>
          <w:rFonts w:ascii="Times New Roman" w:eastAsia="Calibri" w:hAnsi="Times New Roman" w:cs="Times New Roman"/>
          <w:sz w:val="28"/>
          <w:szCs w:val="28"/>
        </w:rPr>
        <w:t>х</w:t>
      </w: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 программы основного общего образования</w:t>
      </w:r>
      <w:r w:rsidR="00596B56" w:rsidRPr="00222216">
        <w:rPr>
          <w:rFonts w:ascii="Times New Roman" w:eastAsia="Calibri" w:hAnsi="Times New Roman" w:cs="Times New Roman"/>
          <w:sz w:val="28"/>
          <w:szCs w:val="28"/>
        </w:rPr>
        <w:t>,</w:t>
      </w:r>
      <w:r w:rsidRPr="00222216">
        <w:rPr>
          <w:rFonts w:ascii="Times New Roman" w:eastAsia="Calibri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ab"/>
        <w:tblW w:w="4924" w:type="pct"/>
        <w:tblInd w:w="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4481"/>
        <w:gridCol w:w="3989"/>
      </w:tblGrid>
      <w:tr w:rsidR="00222216" w:rsidRPr="002516FB" w:rsidTr="002516FB">
        <w:trPr>
          <w:trHeight w:val="369"/>
        </w:trPr>
        <w:tc>
          <w:tcPr>
            <w:tcW w:w="615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6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0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6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65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6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222216" w:rsidRPr="002516FB" w:rsidTr="002516FB">
        <w:trPr>
          <w:trHeight w:val="397"/>
        </w:trPr>
        <w:tc>
          <w:tcPr>
            <w:tcW w:w="615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6FB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="002516FB" w:rsidRPr="002516FB">
              <w:rPr>
                <w:rFonts w:ascii="Times New Roman" w:eastAsia="Calibri" w:hAnsi="Times New Roman" w:cs="Times New Roman"/>
                <w:sz w:val="26"/>
                <w:szCs w:val="26"/>
              </w:rPr>
              <w:t>–</w:t>
            </w:r>
            <w:r w:rsidRPr="002516FB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320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6F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65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433894" w:rsidRPr="002516FB" w:rsidRDefault="00433894" w:rsidP="002516FB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516FB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</w:tr>
    </w:tbl>
    <w:p w:rsidR="00433894" w:rsidRPr="002516FB" w:rsidRDefault="00433894" w:rsidP="00222216">
      <w:pPr>
        <w:pStyle w:val="a7"/>
        <w:tabs>
          <w:tab w:val="left" w:pos="851"/>
        </w:tabs>
        <w:spacing w:after="0" w:line="360" w:lineRule="auto"/>
        <w:ind w:firstLine="567"/>
        <w:rPr>
          <w:b w:val="0"/>
          <w:color w:val="auto"/>
          <w:sz w:val="28"/>
          <w:szCs w:val="28"/>
        </w:rPr>
      </w:pP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 xml:space="preserve">Проведение занятий по </w:t>
      </w:r>
      <w:r w:rsidR="00433894" w:rsidRPr="00222216">
        <w:rPr>
          <w:color w:val="auto"/>
          <w:sz w:val="28"/>
          <w:szCs w:val="28"/>
        </w:rPr>
        <w:t>профориентации</w:t>
      </w:r>
      <w:r w:rsidRPr="00222216">
        <w:rPr>
          <w:color w:val="auto"/>
          <w:sz w:val="28"/>
          <w:szCs w:val="28"/>
        </w:rPr>
        <w:t xml:space="preserve"> предполагает использование широкого спектра методических средств, таких как: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–</w:t>
      </w:r>
      <w:r w:rsidR="002516FB">
        <w:rPr>
          <w:color w:val="auto"/>
          <w:sz w:val="28"/>
          <w:szCs w:val="28"/>
        </w:rPr>
        <w:tab/>
      </w:r>
      <w:r w:rsidRPr="00222216">
        <w:rPr>
          <w:color w:val="auto"/>
          <w:sz w:val="28"/>
          <w:szCs w:val="28"/>
        </w:rPr>
        <w:t>междисциплинарная интеграция, содействующая становлению целостного мировоззрения;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–</w:t>
      </w:r>
      <w:r w:rsidR="002516FB">
        <w:rPr>
          <w:color w:val="auto"/>
          <w:sz w:val="28"/>
          <w:szCs w:val="28"/>
        </w:rPr>
        <w:tab/>
      </w:r>
      <w:r w:rsidRPr="00222216">
        <w:rPr>
          <w:color w:val="auto"/>
          <w:sz w:val="28"/>
          <w:szCs w:val="28"/>
        </w:rPr>
        <w:t>интерактивность (работа в малых группах, ролевые игры, тренинг);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–</w:t>
      </w:r>
      <w:r w:rsidR="002516FB">
        <w:rPr>
          <w:color w:val="auto"/>
          <w:sz w:val="28"/>
          <w:szCs w:val="28"/>
        </w:rPr>
        <w:tab/>
      </w:r>
      <w:r w:rsidRPr="00222216">
        <w:rPr>
          <w:color w:val="auto"/>
          <w:sz w:val="28"/>
          <w:szCs w:val="28"/>
        </w:rPr>
        <w:t>обучение через опыт и сотрудничество.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В процессе обучения рекомендуется использовать различный дидактический материал: презентации по темам курса, схемы, видеоматериалы.</w:t>
      </w:r>
    </w:p>
    <w:p w:rsidR="00063C93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В рамках программного материала рекомендуется организовать работу с</w:t>
      </w:r>
      <w:r w:rsidR="002516FB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профессиограммой (авт</w:t>
      </w:r>
      <w:r w:rsidR="002516FB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Е.Н. Прощицкая), которая делает изучаемое не оторванным академичным, а жизненным. Практикум по составлению профессиограммы позволяет глубже узнать содержание будущей профессии, оценить свою профпригодность, т</w:t>
      </w:r>
      <w:r w:rsidR="002516FB">
        <w:rPr>
          <w:color w:val="auto"/>
          <w:sz w:val="28"/>
          <w:szCs w:val="28"/>
        </w:rPr>
        <w:t xml:space="preserve">о </w:t>
      </w:r>
      <w:r w:rsidRPr="00222216">
        <w:rPr>
          <w:color w:val="auto"/>
          <w:sz w:val="28"/>
          <w:szCs w:val="28"/>
        </w:rPr>
        <w:t>е</w:t>
      </w:r>
      <w:r w:rsidR="002516FB">
        <w:rPr>
          <w:color w:val="auto"/>
          <w:sz w:val="28"/>
          <w:szCs w:val="28"/>
        </w:rPr>
        <w:t>сть</w:t>
      </w:r>
      <w:r w:rsidRPr="00222216">
        <w:rPr>
          <w:color w:val="auto"/>
          <w:sz w:val="28"/>
          <w:szCs w:val="28"/>
        </w:rPr>
        <w:t xml:space="preserve"> сравнить требования профессии со своими личными качествами. Кроме того, она поможет определить и те качества, которые нужно развивать в себе. В итоге работа с профессиограммой (см. прил</w:t>
      </w:r>
      <w:r w:rsidR="002516FB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>) позволяет весь изучаемый материал осваивать осознанно и по необходимости сразу использовать. В этом случае действенна совместная деятельность обучающихся, родителей, педагогов, общественных организаций. В данном случае воз</w:t>
      </w:r>
      <w:r w:rsidRPr="00222216">
        <w:rPr>
          <w:color w:val="auto"/>
          <w:sz w:val="28"/>
          <w:szCs w:val="28"/>
        </w:rPr>
        <w:lastRenderedPageBreak/>
        <w:t>можно в качестве домашнего задания определять работу по отдельным вопросам профессиограммы.</w:t>
      </w:r>
    </w:p>
    <w:p w:rsidR="007234AF" w:rsidRPr="00222216" w:rsidRDefault="007234AF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B61138" w:rsidRPr="00222216" w:rsidRDefault="00B61138" w:rsidP="002516F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VI. Рекомендации по организации методической работы</w:t>
      </w: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и повышению профессиональной компетентности педагогов</w:t>
      </w:r>
    </w:p>
    <w:p w:rsidR="00B61138" w:rsidRPr="00222216" w:rsidRDefault="00B61138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В целях повышения профессиональной компетентности учителей необходимо включать в планы работы городских (районных) методических объединений учителей музыки семинары по следующим направлениям:</w:t>
      </w:r>
    </w:p>
    <w:p w:rsidR="00B61138" w:rsidRPr="00222216" w:rsidRDefault="007234AF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1</w:t>
      </w:r>
      <w:r w:rsidR="00B61138" w:rsidRPr="00222216">
        <w:rPr>
          <w:rFonts w:ascii="Times New Roman" w:eastAsia="Calibri" w:hAnsi="Times New Roman" w:cs="Times New Roman"/>
          <w:sz w:val="28"/>
          <w:szCs w:val="28"/>
        </w:rPr>
        <w:t>.</w:t>
      </w:r>
      <w:r w:rsidR="00B61138" w:rsidRPr="00222216">
        <w:rPr>
          <w:rFonts w:ascii="Times New Roman" w:eastAsia="Calibri" w:hAnsi="Times New Roman" w:cs="Times New Roman"/>
          <w:sz w:val="28"/>
          <w:szCs w:val="28"/>
        </w:rPr>
        <w:tab/>
        <w:t>Контроль как механизм управления качеством образования на разных уровнях.</w:t>
      </w:r>
    </w:p>
    <w:p w:rsidR="00B61138" w:rsidRPr="00222216" w:rsidRDefault="007234AF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2</w:t>
      </w:r>
      <w:r w:rsidR="00B61138" w:rsidRPr="00222216">
        <w:rPr>
          <w:rFonts w:ascii="Times New Roman" w:eastAsia="Calibri" w:hAnsi="Times New Roman" w:cs="Times New Roman"/>
          <w:sz w:val="28"/>
          <w:szCs w:val="28"/>
        </w:rPr>
        <w:t>.</w:t>
      </w:r>
      <w:r w:rsidR="00B61138" w:rsidRPr="00222216">
        <w:rPr>
          <w:rFonts w:ascii="Times New Roman" w:eastAsia="Calibri" w:hAnsi="Times New Roman" w:cs="Times New Roman"/>
          <w:sz w:val="28"/>
          <w:szCs w:val="28"/>
        </w:rPr>
        <w:tab/>
        <w:t>Профессиональные компетенции педагога как важное условие гарантии качества обучения.</w:t>
      </w:r>
    </w:p>
    <w:p w:rsidR="00B61138" w:rsidRPr="00222216" w:rsidRDefault="007234AF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1138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138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Индивидуализация и учебная самостоятельность: опыт создания развивающего пространства в учебной деятельности обучающегося.</w:t>
      </w:r>
    </w:p>
    <w:p w:rsidR="00B61138" w:rsidRPr="00222216" w:rsidRDefault="007234AF" w:rsidP="0022221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1138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138" w:rsidRPr="0022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Использование эффективных образовательных технологий как средство для формирования компетенции учителя.</w:t>
      </w:r>
    </w:p>
    <w:p w:rsidR="00B61138" w:rsidRPr="00222216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проводит обучающие учебно-методические семинары и вебинары.</w:t>
      </w:r>
    </w:p>
    <w:p w:rsidR="002516FB" w:rsidRPr="002516FB" w:rsidRDefault="002516FB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1138" w:rsidRPr="00222216" w:rsidRDefault="00B61138" w:rsidP="002516F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2216">
        <w:rPr>
          <w:rFonts w:ascii="Times New Roman" w:eastAsia="Calibri" w:hAnsi="Times New Roman" w:cs="Times New Roman"/>
          <w:b/>
          <w:bCs/>
          <w:sz w:val="28"/>
          <w:szCs w:val="28"/>
        </w:rPr>
        <w:t>VII. Список электронных ресурсов</w:t>
      </w:r>
    </w:p>
    <w:p w:rsidR="00B61138" w:rsidRPr="00222216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222216">
        <w:rPr>
          <w:rFonts w:ascii="Times New Roman" w:eastAsia="Calibri" w:hAnsi="Times New Roman" w:cs="Times New Roman"/>
          <w:sz w:val="28"/>
          <w:szCs w:val="28"/>
        </w:rPr>
        <w:t>1.</w:t>
      </w:r>
      <w:r w:rsidR="002516FB">
        <w:rPr>
          <w:rFonts w:ascii="Times New Roman" w:eastAsia="Calibri" w:hAnsi="Times New Roman" w:cs="Times New Roman"/>
          <w:sz w:val="28"/>
          <w:szCs w:val="28"/>
        </w:rPr>
        <w:t> </w:t>
      </w:r>
      <w:r w:rsidRPr="00222216">
        <w:rPr>
          <w:rFonts w:ascii="Times New Roman" w:eastAsia="Calibri" w:hAnsi="Times New Roman" w:cs="Times New Roman"/>
          <w:sz w:val="28"/>
          <w:szCs w:val="28"/>
        </w:rPr>
        <w:t>https://www.minpros.info/ – сайт Министерства просвещения Приднестровской Молдавской Республики.</w:t>
      </w:r>
    </w:p>
    <w:p w:rsidR="00B61138" w:rsidRPr="00140C22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140C22">
        <w:rPr>
          <w:rFonts w:ascii="Times New Roman" w:eastAsia="Calibri" w:hAnsi="Times New Roman" w:cs="Times New Roman"/>
          <w:sz w:val="28"/>
          <w:szCs w:val="28"/>
        </w:rPr>
        <w:t>2. http://iroipk.idknet.com/ –</w:t>
      </w:r>
      <w:r w:rsidR="002516FB" w:rsidRPr="00140C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0C22">
        <w:rPr>
          <w:rFonts w:ascii="Times New Roman" w:eastAsia="Calibri" w:hAnsi="Times New Roman" w:cs="Times New Roman"/>
          <w:sz w:val="28"/>
          <w:szCs w:val="28"/>
        </w:rPr>
        <w:t>сайт ГОУ ДПО «ИРОиПК».</w:t>
      </w:r>
    </w:p>
    <w:p w:rsidR="00B61138" w:rsidRPr="00140C22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140C22">
        <w:rPr>
          <w:rFonts w:ascii="Times New Roman" w:eastAsia="Calibri" w:hAnsi="Times New Roman" w:cs="Times New Roman"/>
          <w:sz w:val="28"/>
          <w:szCs w:val="28"/>
        </w:rPr>
        <w:t>3. http://schoolpmr.3dn.ru/ – сайт «Школа Приднестровья».</w:t>
      </w:r>
    </w:p>
    <w:p w:rsidR="00B61138" w:rsidRPr="00140C22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140C22">
        <w:rPr>
          <w:rFonts w:ascii="Times New Roman" w:eastAsia="Calibri" w:hAnsi="Times New Roman" w:cs="Times New Roman"/>
          <w:sz w:val="28"/>
          <w:szCs w:val="28"/>
        </w:rPr>
        <w:t xml:space="preserve">4. https://edu.gospmr.org/ – </w:t>
      </w:r>
      <w:r w:rsidR="002516FB" w:rsidRPr="00140C22">
        <w:rPr>
          <w:rFonts w:ascii="Times New Roman" w:eastAsia="Calibri" w:hAnsi="Times New Roman" w:cs="Times New Roman"/>
          <w:sz w:val="28"/>
          <w:szCs w:val="28"/>
        </w:rPr>
        <w:t xml:space="preserve">сайт </w:t>
      </w:r>
      <w:r w:rsidRPr="00140C22">
        <w:rPr>
          <w:rFonts w:ascii="Times New Roman" w:eastAsia="Calibri" w:hAnsi="Times New Roman" w:cs="Times New Roman"/>
          <w:sz w:val="28"/>
          <w:szCs w:val="28"/>
        </w:rPr>
        <w:t>«Электронная школа Приднестровья».</w:t>
      </w:r>
    </w:p>
    <w:p w:rsidR="00B61138" w:rsidRPr="00222216" w:rsidRDefault="00B61138" w:rsidP="0022221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140C22">
        <w:rPr>
          <w:rFonts w:ascii="Times New Roman" w:eastAsia="Calibri" w:hAnsi="Times New Roman" w:cs="Times New Roman"/>
          <w:sz w:val="28"/>
          <w:szCs w:val="28"/>
        </w:rPr>
        <w:t>5. https://multiurok.ru/ – сайт «Мультиурок» – проекты дл</w:t>
      </w:r>
      <w:r w:rsidRPr="00222216">
        <w:rPr>
          <w:rFonts w:ascii="Times New Roman" w:eastAsia="Calibri" w:hAnsi="Times New Roman" w:cs="Times New Roman"/>
          <w:sz w:val="28"/>
          <w:szCs w:val="28"/>
        </w:rPr>
        <w:t>я учителей.</w:t>
      </w:r>
    </w:p>
    <w:p w:rsidR="00A57690" w:rsidRPr="00A57690" w:rsidRDefault="00A57690" w:rsidP="00A57690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B61138" w:rsidRPr="00A57690" w:rsidRDefault="00B61138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color w:val="auto"/>
          <w:sz w:val="26"/>
          <w:szCs w:val="26"/>
        </w:rPr>
      </w:pPr>
      <w:r w:rsidRPr="00140C22">
        <w:rPr>
          <w:i/>
          <w:color w:val="auto"/>
          <w:sz w:val="26"/>
          <w:szCs w:val="26"/>
        </w:rPr>
        <w:lastRenderedPageBreak/>
        <w:t>Приложение</w:t>
      </w:r>
      <w:r w:rsidR="00E92533" w:rsidRPr="00140C22">
        <w:rPr>
          <w:i/>
          <w:color w:val="auto"/>
          <w:sz w:val="26"/>
          <w:szCs w:val="26"/>
        </w:rPr>
        <w:t xml:space="preserve"> 1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Педагогам, реализующим программу по профориентации в 8–9 классах, предлагаем технологическую карту занятия по ГОС для формирования банка позитивного опыта педагогов Приднестровской Молдавской Республики в ходе конкурсного отбора (см. табл. 1–3).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B61138" w:rsidRPr="00222216" w:rsidRDefault="00B61138" w:rsidP="00A57690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Технологическая карта занятия «….»</w:t>
      </w:r>
      <w:r w:rsidR="00A57690">
        <w:rPr>
          <w:color w:val="auto"/>
          <w:sz w:val="28"/>
          <w:szCs w:val="28"/>
        </w:rPr>
        <w:br/>
      </w:r>
      <w:r w:rsidRPr="00222216">
        <w:rPr>
          <w:color w:val="auto"/>
          <w:sz w:val="28"/>
          <w:szCs w:val="28"/>
        </w:rPr>
        <w:t>(УМК….)</w:t>
      </w:r>
    </w:p>
    <w:p w:rsidR="00B61138" w:rsidRPr="00A57690" w:rsidRDefault="00B61138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iCs/>
          <w:color w:val="auto"/>
          <w:sz w:val="26"/>
          <w:szCs w:val="26"/>
        </w:rPr>
      </w:pPr>
      <w:r w:rsidRPr="00A57690">
        <w:rPr>
          <w:i/>
          <w:iCs/>
          <w:color w:val="auto"/>
          <w:sz w:val="26"/>
          <w:szCs w:val="26"/>
        </w:rPr>
        <w:t>Таблица 1</w:t>
      </w:r>
    </w:p>
    <w:tbl>
      <w:tblPr>
        <w:tblW w:w="4918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149"/>
        <w:gridCol w:w="2809"/>
        <w:gridCol w:w="1559"/>
        <w:gridCol w:w="10"/>
      </w:tblGrid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Преподаватель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Учебный предмет</w:t>
            </w: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Класс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Тип занятия</w:t>
            </w: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Цели занятия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Образовательная</w:t>
            </w:r>
          </w:p>
        </w:tc>
        <w:tc>
          <w:tcPr>
            <w:tcW w:w="2264" w:type="pct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vMerge/>
            <w:tcMar>
              <w:left w:w="85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Воспитательная</w:t>
            </w:r>
          </w:p>
        </w:tc>
        <w:tc>
          <w:tcPr>
            <w:tcW w:w="2264" w:type="pct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vMerge/>
            <w:tcMar>
              <w:left w:w="85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Развивающая</w:t>
            </w:r>
          </w:p>
        </w:tc>
        <w:tc>
          <w:tcPr>
            <w:tcW w:w="2264" w:type="pct"/>
            <w:gridSpan w:val="2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Технологии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Межпредметные связи</w:t>
            </w: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Основные понятия, термины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Новые понятия, термины</w:t>
            </w: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5000" w:type="pct"/>
            <w:gridSpan w:val="5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b/>
                <w:bCs/>
                <w:color w:val="auto"/>
                <w:sz w:val="26"/>
                <w:szCs w:val="26"/>
              </w:rPr>
              <w:t>Планируемый результат</w:t>
            </w: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Предметный (ПР)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Личностный (ЛР)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Метапредметный (МР)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5000" w:type="pct"/>
            <w:gridSpan w:val="5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b/>
                <w:bCs/>
                <w:color w:val="auto"/>
                <w:sz w:val="26"/>
                <w:szCs w:val="26"/>
              </w:rPr>
              <w:t>Организация пространства</w:t>
            </w:r>
          </w:p>
        </w:tc>
      </w:tr>
      <w:tr w:rsidR="00A57690" w:rsidRPr="00A57690" w:rsidTr="00A57690">
        <w:trPr>
          <w:gridAfter w:val="1"/>
          <w:wAfter w:w="5" w:type="pct"/>
          <w:trHeight w:val="369"/>
        </w:trPr>
        <w:tc>
          <w:tcPr>
            <w:tcW w:w="161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Ресурсы (основные, дополнительные)</w:t>
            </w:r>
          </w:p>
        </w:tc>
        <w:tc>
          <w:tcPr>
            <w:tcW w:w="1114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45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80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</w:tbl>
    <w:p w:rsidR="00B61138" w:rsidRPr="00222216" w:rsidRDefault="00B61138" w:rsidP="00A57690">
      <w:pPr>
        <w:pStyle w:val="a8"/>
        <w:tabs>
          <w:tab w:val="left" w:pos="851"/>
        </w:tabs>
        <w:spacing w:line="360" w:lineRule="auto"/>
        <w:ind w:firstLine="0"/>
        <w:rPr>
          <w:color w:val="auto"/>
          <w:sz w:val="28"/>
          <w:szCs w:val="28"/>
        </w:rPr>
      </w:pPr>
    </w:p>
    <w:p w:rsidR="00B61138" w:rsidRPr="00A57690" w:rsidRDefault="00B61138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iCs/>
          <w:color w:val="auto"/>
          <w:sz w:val="26"/>
          <w:szCs w:val="26"/>
        </w:rPr>
      </w:pPr>
      <w:r w:rsidRPr="00A57690">
        <w:rPr>
          <w:i/>
          <w:iCs/>
          <w:color w:val="auto"/>
          <w:sz w:val="26"/>
          <w:szCs w:val="26"/>
        </w:rPr>
        <w:t>Таблица 2</w:t>
      </w:r>
    </w:p>
    <w:tbl>
      <w:tblPr>
        <w:tblW w:w="4914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2"/>
        <w:gridCol w:w="1933"/>
        <w:gridCol w:w="5293"/>
      </w:tblGrid>
      <w:tr w:rsidR="00222216" w:rsidRPr="00A57690" w:rsidTr="00A57690">
        <w:trPr>
          <w:trHeight w:val="369"/>
        </w:trPr>
        <w:tc>
          <w:tcPr>
            <w:tcW w:w="5000" w:type="pct"/>
            <w:gridSpan w:val="3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b/>
                <w:bCs/>
                <w:color w:val="auto"/>
                <w:sz w:val="26"/>
                <w:szCs w:val="26"/>
              </w:rPr>
              <w:t>Организация деятельности на занятии</w:t>
            </w: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Этапы занятия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Деятельность</w:t>
            </w:r>
            <w:r w:rsidR="00A57690">
              <w:rPr>
                <w:color w:val="auto"/>
                <w:sz w:val="26"/>
                <w:szCs w:val="26"/>
              </w:rPr>
              <w:br/>
            </w:r>
            <w:r w:rsidRPr="00A57690">
              <w:rPr>
                <w:color w:val="auto"/>
                <w:sz w:val="26"/>
                <w:szCs w:val="26"/>
              </w:rPr>
              <w:t>преподавателя</w:t>
            </w: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Деятельность обучающихся (в том числе задания, выполнение которых приведет к достижению запланированных результатов)</w:t>
            </w: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Организационный момент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…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…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Рефлексия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222216" w:rsidRPr="00A57690" w:rsidTr="00A57690">
        <w:trPr>
          <w:trHeight w:val="369"/>
        </w:trPr>
        <w:tc>
          <w:tcPr>
            <w:tcW w:w="125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40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Домашнее задание</w:t>
            </w:r>
          </w:p>
        </w:tc>
        <w:tc>
          <w:tcPr>
            <w:tcW w:w="100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274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40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</w:tbl>
    <w:p w:rsidR="00B61138" w:rsidRPr="00222216" w:rsidRDefault="00B61138" w:rsidP="00E92533">
      <w:pPr>
        <w:pStyle w:val="a8"/>
        <w:tabs>
          <w:tab w:val="left" w:pos="851"/>
        </w:tabs>
        <w:spacing w:line="360" w:lineRule="auto"/>
        <w:ind w:firstLine="0"/>
        <w:rPr>
          <w:color w:val="auto"/>
          <w:sz w:val="28"/>
          <w:szCs w:val="28"/>
        </w:rPr>
      </w:pPr>
    </w:p>
    <w:p w:rsidR="00B61138" w:rsidRPr="00A57690" w:rsidRDefault="00B61138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iCs/>
          <w:color w:val="auto"/>
          <w:sz w:val="26"/>
          <w:szCs w:val="26"/>
        </w:rPr>
      </w:pPr>
      <w:r w:rsidRPr="00A57690">
        <w:rPr>
          <w:i/>
          <w:iCs/>
          <w:color w:val="auto"/>
          <w:sz w:val="26"/>
          <w:szCs w:val="26"/>
        </w:rPr>
        <w:lastRenderedPageBreak/>
        <w:t>Таблица 3</w:t>
      </w:r>
    </w:p>
    <w:tbl>
      <w:tblPr>
        <w:tblW w:w="4914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517"/>
        <w:gridCol w:w="1407"/>
        <w:gridCol w:w="1752"/>
        <w:gridCol w:w="2693"/>
      </w:tblGrid>
      <w:tr w:rsidR="00222216" w:rsidRPr="00A57690" w:rsidTr="00E92533">
        <w:trPr>
          <w:trHeight w:val="369"/>
        </w:trPr>
        <w:tc>
          <w:tcPr>
            <w:tcW w:w="5000" w:type="pct"/>
            <w:gridSpan w:val="5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6"/>
                <w:szCs w:val="26"/>
              </w:rPr>
            </w:pPr>
            <w:r w:rsidRPr="00A57690">
              <w:rPr>
                <w:b/>
                <w:bCs/>
                <w:color w:val="auto"/>
                <w:sz w:val="26"/>
                <w:szCs w:val="26"/>
              </w:rPr>
              <w:t>Организация деятельности на занятии</w:t>
            </w: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E92533" w:rsidRDefault="00B61138" w:rsidP="00A57690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E92533">
              <w:rPr>
                <w:color w:val="auto"/>
                <w:sz w:val="24"/>
                <w:szCs w:val="24"/>
              </w:rPr>
              <w:t>Этапы занятия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E92533" w:rsidRDefault="00B61138" w:rsidP="00E92533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E92533">
              <w:rPr>
                <w:color w:val="auto"/>
                <w:sz w:val="24"/>
                <w:szCs w:val="24"/>
              </w:rPr>
              <w:t>Оформление доски, наглядность</w:t>
            </w: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E92533" w:rsidRDefault="00B61138" w:rsidP="00A57690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E92533">
              <w:rPr>
                <w:color w:val="auto"/>
                <w:sz w:val="24"/>
                <w:szCs w:val="24"/>
              </w:rPr>
              <w:t>Методы, приемы, техники</w:t>
            </w: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E92533" w:rsidRDefault="00B61138" w:rsidP="00E92533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E92533">
              <w:rPr>
                <w:color w:val="auto"/>
                <w:sz w:val="24"/>
                <w:szCs w:val="24"/>
              </w:rPr>
              <w:t>Формы</w:t>
            </w:r>
            <w:r w:rsidR="00E92533">
              <w:rPr>
                <w:color w:val="auto"/>
                <w:sz w:val="24"/>
                <w:szCs w:val="24"/>
              </w:rPr>
              <w:br/>
            </w:r>
            <w:r w:rsidRPr="00E92533">
              <w:rPr>
                <w:color w:val="auto"/>
                <w:sz w:val="24"/>
                <w:szCs w:val="24"/>
              </w:rPr>
              <w:t>работы</w:t>
            </w: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E92533" w:rsidRDefault="00B61138" w:rsidP="00A57690">
            <w:pPr>
              <w:pStyle w:val="aa"/>
              <w:tabs>
                <w:tab w:val="left" w:pos="851"/>
              </w:tabs>
              <w:spacing w:line="264" w:lineRule="auto"/>
              <w:jc w:val="center"/>
              <w:rPr>
                <w:color w:val="auto"/>
                <w:sz w:val="24"/>
                <w:szCs w:val="24"/>
              </w:rPr>
            </w:pPr>
            <w:r w:rsidRPr="00E92533">
              <w:rPr>
                <w:color w:val="auto"/>
                <w:sz w:val="24"/>
                <w:szCs w:val="24"/>
              </w:rPr>
              <w:t>Формируемые умения (результаты взаимодействия, сотрудничества)</w:t>
            </w: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Организационный момент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…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…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Рефлексия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  <w:tr w:rsidR="00E92533" w:rsidRPr="00A57690" w:rsidTr="00E92533">
        <w:trPr>
          <w:trHeight w:val="369"/>
        </w:trPr>
        <w:tc>
          <w:tcPr>
            <w:tcW w:w="1177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B61138" w:rsidRPr="00A57690" w:rsidRDefault="00B61138" w:rsidP="00A57690">
            <w:pPr>
              <w:pStyle w:val="aa"/>
              <w:tabs>
                <w:tab w:val="left" w:pos="851"/>
              </w:tabs>
              <w:spacing w:line="264" w:lineRule="auto"/>
              <w:rPr>
                <w:color w:val="auto"/>
                <w:sz w:val="26"/>
                <w:szCs w:val="26"/>
              </w:rPr>
            </w:pPr>
            <w:r w:rsidRPr="00A57690">
              <w:rPr>
                <w:color w:val="auto"/>
                <w:sz w:val="26"/>
                <w:szCs w:val="26"/>
              </w:rPr>
              <w:t>Домашнее задание</w:t>
            </w:r>
          </w:p>
        </w:tc>
        <w:tc>
          <w:tcPr>
            <w:tcW w:w="78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730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90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  <w:tc>
          <w:tcPr>
            <w:tcW w:w="13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B61138" w:rsidRPr="00A57690" w:rsidRDefault="00B61138" w:rsidP="00A57690">
            <w:pPr>
              <w:pStyle w:val="a3"/>
              <w:tabs>
                <w:tab w:val="left" w:pos="851"/>
              </w:tabs>
              <w:spacing w:line="264" w:lineRule="auto"/>
              <w:textAlignment w:val="auto"/>
              <w:rPr>
                <w:color w:val="auto"/>
                <w:sz w:val="26"/>
                <w:szCs w:val="26"/>
                <w:lang w:val="ru-RU"/>
              </w:rPr>
            </w:pPr>
          </w:p>
        </w:tc>
      </w:tr>
    </w:tbl>
    <w:p w:rsidR="00E92533" w:rsidRPr="00E92533" w:rsidRDefault="00E92533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Cs/>
          <w:color w:val="auto"/>
          <w:sz w:val="28"/>
          <w:szCs w:val="28"/>
        </w:rPr>
      </w:pPr>
    </w:p>
    <w:p w:rsidR="00B61138" w:rsidRPr="00E92533" w:rsidRDefault="00E92533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iCs/>
          <w:color w:val="auto"/>
          <w:sz w:val="26"/>
          <w:szCs w:val="26"/>
        </w:rPr>
      </w:pPr>
      <w:r w:rsidRPr="00140C22">
        <w:rPr>
          <w:i/>
          <w:iCs/>
          <w:color w:val="auto"/>
          <w:sz w:val="26"/>
          <w:szCs w:val="26"/>
        </w:rPr>
        <w:t>Приложение 2</w:t>
      </w: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</w:t>
      </w:r>
      <w:r w:rsidR="00B61138" w:rsidRPr="00222216">
        <w:rPr>
          <w:color w:val="auto"/>
          <w:sz w:val="28"/>
          <w:szCs w:val="28"/>
        </w:rPr>
        <w:t>. Общие сведения о профессии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Возникновение профессии, произошедшие изменения ее содержания.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Смежные профессии.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3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Формула профессии.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4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Перспективность роста квалификации.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5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Спрос на профессию в вашем городе.</w:t>
      </w:r>
    </w:p>
    <w:p w:rsidR="00B61138" w:rsidRPr="00E92533" w:rsidRDefault="00B61138" w:rsidP="00222216">
      <w:pPr>
        <w:pStyle w:val="a9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II</w:t>
      </w:r>
      <w:r w:rsidR="00B61138" w:rsidRPr="00222216">
        <w:rPr>
          <w:color w:val="auto"/>
          <w:sz w:val="28"/>
          <w:szCs w:val="28"/>
        </w:rPr>
        <w:t>. Характеристика процесса труда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Важнейшие технологические операции.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Орудия труда.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3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Рабочее место.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4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Рабочая поза, преобладающие движения при труде.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5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Продукция и виды брака по вине специалиста.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6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Характер работы (монотонный, разнообразный, переменный).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7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В чем и как проявляется утомляемость после работы.</w:t>
      </w:r>
    </w:p>
    <w:p w:rsidR="00B61138" w:rsidRPr="00E92533" w:rsidRDefault="00B61138" w:rsidP="00222216">
      <w:pPr>
        <w:pStyle w:val="a9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III</w:t>
      </w:r>
      <w:r w:rsidR="00B61138" w:rsidRPr="00222216">
        <w:rPr>
          <w:color w:val="auto"/>
          <w:sz w:val="28"/>
          <w:szCs w:val="28"/>
        </w:rPr>
        <w:t>. Санитарно-гигиенические условия труда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Режим работы и рабочий ритм.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Микроклиматические условия (шум, освещенность и др.).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lastRenderedPageBreak/>
        <w:t>3</w:t>
      </w:r>
      <w:r w:rsidR="00596B56" w:rsidRPr="00222216">
        <w:rPr>
          <w:color w:val="auto"/>
          <w:sz w:val="28"/>
          <w:szCs w:val="28"/>
        </w:rPr>
        <w:t>. </w:t>
      </w:r>
      <w:r w:rsidRPr="00222216">
        <w:rPr>
          <w:color w:val="auto"/>
          <w:sz w:val="28"/>
          <w:szCs w:val="28"/>
        </w:rPr>
        <w:t>Основные требования к физическому состоянию организма работающего.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4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Медицинские противопоказания.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5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Основные меры по охране труда, возможные травмы, профзаболевания.</w:t>
      </w:r>
    </w:p>
    <w:p w:rsidR="00B61138" w:rsidRPr="00E92533" w:rsidRDefault="00B61138" w:rsidP="00222216">
      <w:pPr>
        <w:pStyle w:val="a9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IV</w:t>
      </w:r>
      <w:r w:rsidR="00B61138" w:rsidRPr="00222216">
        <w:rPr>
          <w:color w:val="auto"/>
          <w:sz w:val="28"/>
          <w:szCs w:val="28"/>
        </w:rPr>
        <w:t>. Психологические требования профессии к человеку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Возможные трудности и напряженные ситуации.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</w:t>
      </w:r>
      <w:r w:rsidR="00596B56" w:rsidRPr="00222216">
        <w:rPr>
          <w:color w:val="auto"/>
          <w:sz w:val="28"/>
          <w:szCs w:val="28"/>
        </w:rPr>
        <w:t>.</w:t>
      </w:r>
      <w:r w:rsidR="00E92533">
        <w:rPr>
          <w:color w:val="auto"/>
          <w:sz w:val="28"/>
          <w:szCs w:val="28"/>
        </w:rPr>
        <w:t> </w:t>
      </w:r>
      <w:r w:rsidRPr="00222216">
        <w:rPr>
          <w:color w:val="auto"/>
          <w:sz w:val="28"/>
          <w:szCs w:val="28"/>
        </w:rPr>
        <w:t>Основные качества, которыми должен обладать работающий, и как их достичь:</w:t>
      </w:r>
    </w:p>
    <w:p w:rsidR="00B61138" w:rsidRPr="00222216" w:rsidRDefault="00E92533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а) эмоционально-волевые;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б) деловые;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в) моторные (двигательные);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г) внимание (преобладающее у вас и как добиться нужного);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д) мышление;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е) тип памяти (как развить нужный);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ж) моральные качества.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V</w:t>
      </w:r>
      <w:r w:rsidR="00B61138" w:rsidRPr="00222216">
        <w:rPr>
          <w:color w:val="auto"/>
          <w:sz w:val="28"/>
          <w:szCs w:val="28"/>
        </w:rPr>
        <w:t>. Сведения о профессиональной подготовке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1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Пути получения профессии и характеристика учебных заведений.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2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Условия поступления и продолжительность обучения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3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Основные изучаемые дисциплины.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4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Квалификация выпускника.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5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Зарплата работающего и перспективы профессионального роста.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</w:rPr>
        <w:t>6</w:t>
      </w:r>
      <w:r w:rsidR="00596B56" w:rsidRPr="00222216">
        <w:rPr>
          <w:color w:val="auto"/>
          <w:sz w:val="28"/>
          <w:szCs w:val="28"/>
        </w:rPr>
        <w:t>.</w:t>
      </w:r>
      <w:r w:rsidRPr="00222216">
        <w:rPr>
          <w:color w:val="auto"/>
          <w:sz w:val="28"/>
          <w:szCs w:val="28"/>
        </w:rPr>
        <w:t xml:space="preserve"> Продолжительность отпуска.</w:t>
      </w:r>
    </w:p>
    <w:p w:rsidR="00B61138" w:rsidRPr="00222216" w:rsidRDefault="00B61138" w:rsidP="00222216">
      <w:pPr>
        <w:pStyle w:val="a9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VI</w:t>
      </w:r>
      <w:r w:rsidR="00B61138" w:rsidRPr="00222216">
        <w:rPr>
          <w:color w:val="auto"/>
          <w:sz w:val="28"/>
          <w:szCs w:val="28"/>
        </w:rPr>
        <w:t>. Что можно читать о данной профессии</w:t>
      </w:r>
      <w:r w:rsidRPr="00222216">
        <w:rPr>
          <w:color w:val="auto"/>
          <w:sz w:val="28"/>
          <w:szCs w:val="28"/>
        </w:rPr>
        <w:t>.</w:t>
      </w:r>
    </w:p>
    <w:p w:rsidR="00B61138" w:rsidRPr="00222216" w:rsidRDefault="00B61138" w:rsidP="00222216">
      <w:pPr>
        <w:pStyle w:val="a9"/>
        <w:tabs>
          <w:tab w:val="left" w:pos="851"/>
        </w:tabs>
        <w:spacing w:line="360" w:lineRule="auto"/>
        <w:ind w:firstLine="567"/>
        <w:rPr>
          <w:b w:val="0"/>
          <w:color w:val="auto"/>
          <w:sz w:val="28"/>
          <w:szCs w:val="28"/>
        </w:rPr>
      </w:pPr>
    </w:p>
    <w:p w:rsidR="00B61138" w:rsidRPr="00222216" w:rsidRDefault="00596B56" w:rsidP="00222216">
      <w:pPr>
        <w:pStyle w:val="a9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222216">
        <w:rPr>
          <w:color w:val="auto"/>
          <w:sz w:val="28"/>
          <w:szCs w:val="28"/>
          <w:lang w:val="en-US"/>
        </w:rPr>
        <w:t>VII</w:t>
      </w:r>
      <w:r w:rsidR="00B61138" w:rsidRPr="00222216">
        <w:rPr>
          <w:color w:val="auto"/>
          <w:sz w:val="28"/>
          <w:szCs w:val="28"/>
        </w:rPr>
        <w:t>. Рынок труда, перспективы его развития в вашем городе (с учетом вашей профессии)</w:t>
      </w:r>
      <w:r w:rsidRPr="00222216">
        <w:rPr>
          <w:color w:val="auto"/>
          <w:sz w:val="28"/>
          <w:szCs w:val="28"/>
        </w:rPr>
        <w:t>.</w:t>
      </w:r>
    </w:p>
    <w:p w:rsidR="00B61138" w:rsidRPr="00222216" w:rsidRDefault="00B61138" w:rsidP="00222216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:rsidR="001259C2" w:rsidRPr="00222216" w:rsidRDefault="00063C93" w:rsidP="00222216">
      <w:pPr>
        <w:pStyle w:val="a8"/>
        <w:tabs>
          <w:tab w:val="left" w:pos="851"/>
        </w:tabs>
        <w:spacing w:line="360" w:lineRule="auto"/>
        <w:ind w:firstLine="567"/>
        <w:jc w:val="right"/>
        <w:rPr>
          <w:color w:val="auto"/>
          <w:sz w:val="28"/>
          <w:szCs w:val="28"/>
        </w:rPr>
      </w:pPr>
      <w:r w:rsidRPr="00140C22">
        <w:rPr>
          <w:color w:val="auto"/>
          <w:sz w:val="28"/>
          <w:szCs w:val="28"/>
        </w:rPr>
        <w:lastRenderedPageBreak/>
        <w:t>Составитель</w:t>
      </w:r>
      <w:r w:rsidR="00222216" w:rsidRPr="00140C22">
        <w:rPr>
          <w:color w:val="auto"/>
          <w:sz w:val="28"/>
          <w:szCs w:val="28"/>
        </w:rPr>
        <w:br/>
      </w:r>
      <w:r w:rsidR="00222216" w:rsidRPr="00140C22">
        <w:rPr>
          <w:b/>
          <w:bCs/>
          <w:i/>
          <w:iCs/>
          <w:color w:val="auto"/>
          <w:sz w:val="28"/>
          <w:szCs w:val="28"/>
        </w:rPr>
        <w:t xml:space="preserve">В.Н. </w:t>
      </w:r>
      <w:r w:rsidR="00277D41" w:rsidRPr="00140C22">
        <w:rPr>
          <w:b/>
          <w:bCs/>
          <w:i/>
          <w:iCs/>
          <w:color w:val="auto"/>
          <w:sz w:val="28"/>
          <w:szCs w:val="28"/>
        </w:rPr>
        <w:t>Жукова</w:t>
      </w:r>
      <w:r w:rsidRPr="00140C22">
        <w:rPr>
          <w:bCs/>
          <w:i/>
          <w:iCs/>
          <w:color w:val="auto"/>
          <w:sz w:val="28"/>
          <w:szCs w:val="28"/>
        </w:rPr>
        <w:t>,</w:t>
      </w:r>
      <w:r w:rsidRPr="00140C22">
        <w:rPr>
          <w:i/>
          <w:color w:val="auto"/>
          <w:sz w:val="28"/>
          <w:szCs w:val="28"/>
        </w:rPr>
        <w:t xml:space="preserve"> </w:t>
      </w:r>
      <w:r w:rsidRPr="00140C22">
        <w:rPr>
          <w:i/>
          <w:iCs/>
          <w:color w:val="auto"/>
          <w:sz w:val="28"/>
          <w:szCs w:val="28"/>
        </w:rPr>
        <w:t>ведущий методист</w:t>
      </w:r>
      <w:r w:rsidR="00222216" w:rsidRPr="00140C22">
        <w:rPr>
          <w:i/>
          <w:iCs/>
          <w:color w:val="auto"/>
          <w:sz w:val="28"/>
          <w:szCs w:val="28"/>
        </w:rPr>
        <w:br/>
      </w:r>
      <w:r w:rsidRPr="00140C22">
        <w:rPr>
          <w:i/>
          <w:iCs/>
          <w:color w:val="auto"/>
          <w:sz w:val="28"/>
          <w:szCs w:val="28"/>
        </w:rPr>
        <w:t>кафедры общеобразовательных д</w:t>
      </w:r>
      <w:bookmarkStart w:id="0" w:name="_GoBack"/>
      <w:bookmarkEnd w:id="0"/>
      <w:r w:rsidRPr="00140C22">
        <w:rPr>
          <w:i/>
          <w:iCs/>
          <w:color w:val="auto"/>
          <w:sz w:val="28"/>
          <w:szCs w:val="28"/>
        </w:rPr>
        <w:t>исциплин</w:t>
      </w:r>
      <w:r w:rsidR="00222216">
        <w:rPr>
          <w:i/>
          <w:iCs/>
          <w:color w:val="auto"/>
          <w:sz w:val="28"/>
          <w:szCs w:val="28"/>
        </w:rPr>
        <w:br/>
      </w:r>
      <w:r w:rsidRPr="00222216">
        <w:rPr>
          <w:i/>
          <w:iCs/>
          <w:color w:val="auto"/>
          <w:sz w:val="28"/>
          <w:szCs w:val="28"/>
        </w:rPr>
        <w:t>и дополнительного образования ГОУ ДПО «ИРОиПК»</w:t>
      </w:r>
    </w:p>
    <w:sectPr w:rsidR="001259C2" w:rsidRPr="00222216" w:rsidSect="00222216"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216" w:rsidRDefault="00222216" w:rsidP="00222216">
      <w:pPr>
        <w:spacing w:after="0" w:line="240" w:lineRule="auto"/>
      </w:pPr>
      <w:r>
        <w:separator/>
      </w:r>
    </w:p>
  </w:endnote>
  <w:endnote w:type="continuationSeparator" w:id="0">
    <w:p w:rsidR="00222216" w:rsidRDefault="00222216" w:rsidP="0022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-155449907"/>
      <w:docPartObj>
        <w:docPartGallery w:val="Page Numbers (Bottom of Page)"/>
        <w:docPartUnique/>
      </w:docPartObj>
    </w:sdtPr>
    <w:sdtEndPr/>
    <w:sdtContent>
      <w:p w:rsidR="00222216" w:rsidRPr="00222216" w:rsidRDefault="00222216" w:rsidP="00222216">
        <w:pPr>
          <w:pStyle w:val="ae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22221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2221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2221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40C22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2221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216" w:rsidRDefault="00222216" w:rsidP="00222216">
      <w:pPr>
        <w:spacing w:after="0" w:line="240" w:lineRule="auto"/>
      </w:pPr>
      <w:r>
        <w:separator/>
      </w:r>
    </w:p>
  </w:footnote>
  <w:footnote w:type="continuationSeparator" w:id="0">
    <w:p w:rsidR="00222216" w:rsidRDefault="00222216" w:rsidP="00222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1E2E"/>
    <w:multiLevelType w:val="hybridMultilevel"/>
    <w:tmpl w:val="15EA2F74"/>
    <w:lvl w:ilvl="0" w:tplc="E10E7A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63441C"/>
    <w:multiLevelType w:val="hybridMultilevel"/>
    <w:tmpl w:val="4356B0FE"/>
    <w:lvl w:ilvl="0" w:tplc="E10E7A6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38C63D02"/>
    <w:multiLevelType w:val="hybridMultilevel"/>
    <w:tmpl w:val="790EA7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7E249D9"/>
    <w:multiLevelType w:val="hybridMultilevel"/>
    <w:tmpl w:val="BC9C2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93"/>
    <w:rsid w:val="00063C93"/>
    <w:rsid w:val="001259C2"/>
    <w:rsid w:val="00140C22"/>
    <w:rsid w:val="001E6F41"/>
    <w:rsid w:val="0020219F"/>
    <w:rsid w:val="002069AE"/>
    <w:rsid w:val="00222216"/>
    <w:rsid w:val="002516FB"/>
    <w:rsid w:val="00277D41"/>
    <w:rsid w:val="003C2B70"/>
    <w:rsid w:val="00433894"/>
    <w:rsid w:val="004D1F04"/>
    <w:rsid w:val="00596B56"/>
    <w:rsid w:val="007234AF"/>
    <w:rsid w:val="0078649C"/>
    <w:rsid w:val="007901C9"/>
    <w:rsid w:val="007F069C"/>
    <w:rsid w:val="008050B5"/>
    <w:rsid w:val="00866DAE"/>
    <w:rsid w:val="00886282"/>
    <w:rsid w:val="00961491"/>
    <w:rsid w:val="009F5FE9"/>
    <w:rsid w:val="00A57690"/>
    <w:rsid w:val="00B61138"/>
    <w:rsid w:val="00B97857"/>
    <w:rsid w:val="00BD282A"/>
    <w:rsid w:val="00CD71D9"/>
    <w:rsid w:val="00CE2DBE"/>
    <w:rsid w:val="00E2740C"/>
    <w:rsid w:val="00E92533"/>
    <w:rsid w:val="00ED6359"/>
    <w:rsid w:val="00EE401A"/>
    <w:rsid w:val="00EF2A6F"/>
    <w:rsid w:val="00F51D09"/>
    <w:rsid w:val="00FA02A5"/>
    <w:rsid w:val="00FF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7E7CC-0673-4019-8529-590EAC69E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063C9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4">
    <w:name w:val="[основной абзац]"/>
    <w:basedOn w:val="a3"/>
    <w:uiPriority w:val="99"/>
    <w:rsid w:val="00063C93"/>
    <w:rPr>
      <w:sz w:val="20"/>
      <w:szCs w:val="20"/>
      <w:lang w:val="ru-RU"/>
    </w:rPr>
  </w:style>
  <w:style w:type="paragraph" w:customStyle="1" w:styleId="a5">
    <w:name w:val="подзаголовок"/>
    <w:basedOn w:val="a4"/>
    <w:uiPriority w:val="99"/>
    <w:rsid w:val="00063C93"/>
    <w:pPr>
      <w:jc w:val="center"/>
    </w:pPr>
    <w:rPr>
      <w:b/>
      <w:bCs/>
      <w:i/>
      <w:iCs/>
      <w:sz w:val="22"/>
      <w:szCs w:val="22"/>
    </w:rPr>
  </w:style>
  <w:style w:type="paragraph" w:customStyle="1" w:styleId="a6">
    <w:name w:val="осн пж по центру"/>
    <w:basedOn w:val="a5"/>
    <w:uiPriority w:val="99"/>
    <w:rsid w:val="00063C93"/>
    <w:rPr>
      <w:i w:val="0"/>
      <w:iCs w:val="0"/>
      <w:sz w:val="20"/>
      <w:szCs w:val="20"/>
    </w:rPr>
  </w:style>
  <w:style w:type="paragraph" w:customStyle="1" w:styleId="a7">
    <w:name w:val="Раздел"/>
    <w:basedOn w:val="a6"/>
    <w:uiPriority w:val="99"/>
    <w:rsid w:val="00063C93"/>
    <w:pPr>
      <w:spacing w:after="113"/>
    </w:pPr>
  </w:style>
  <w:style w:type="paragraph" w:customStyle="1" w:styleId="a8">
    <w:name w:val="основной"/>
    <w:basedOn w:val="a4"/>
    <w:uiPriority w:val="99"/>
    <w:rsid w:val="00063C93"/>
    <w:pPr>
      <w:ind w:firstLine="283"/>
      <w:jc w:val="both"/>
    </w:pPr>
  </w:style>
  <w:style w:type="paragraph" w:customStyle="1" w:styleId="a9">
    <w:name w:val="осн_пж"/>
    <w:basedOn w:val="a8"/>
    <w:uiPriority w:val="99"/>
    <w:rsid w:val="00063C93"/>
    <w:rPr>
      <w:b/>
      <w:bCs/>
    </w:rPr>
  </w:style>
  <w:style w:type="paragraph" w:customStyle="1" w:styleId="aa">
    <w:name w:val="текст таблицы"/>
    <w:basedOn w:val="a4"/>
    <w:uiPriority w:val="99"/>
    <w:rsid w:val="00063C93"/>
    <w:pPr>
      <w:jc w:val="both"/>
    </w:pPr>
    <w:rPr>
      <w:sz w:val="18"/>
      <w:szCs w:val="18"/>
    </w:rPr>
  </w:style>
  <w:style w:type="table" w:styleId="ab">
    <w:name w:val="Table Grid"/>
    <w:basedOn w:val="a1"/>
    <w:uiPriority w:val="59"/>
    <w:rsid w:val="00433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2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22216"/>
  </w:style>
  <w:style w:type="paragraph" w:styleId="ae">
    <w:name w:val="footer"/>
    <w:basedOn w:val="a"/>
    <w:link w:val="af"/>
    <w:uiPriority w:val="99"/>
    <w:unhideWhenUsed/>
    <w:rsid w:val="00222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22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kruglie_stol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npros.info/files/obrazovanie/prikaz-78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8</cp:revision>
  <dcterms:created xsi:type="dcterms:W3CDTF">2023-03-15T12:23:00Z</dcterms:created>
  <dcterms:modified xsi:type="dcterms:W3CDTF">2023-03-29T12:42:00Z</dcterms:modified>
</cp:coreProperties>
</file>