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75115" w14:textId="607EA3E4" w:rsidR="00AB422B" w:rsidRPr="00A9283E" w:rsidRDefault="00CD725F" w:rsidP="001703A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bookmarkStart w:id="0" w:name="_page_604_0"/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ІНСТРУКТИВНО-МЕТОДИЧНИЙ ЛИСТ</w:t>
      </w:r>
      <w:r w:rsidR="001703A5"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щодо викладання української мови (рідної) та літератури</w:t>
      </w:r>
      <w:r w:rsidR="000470B8"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організаціях освіти, які реалізують програми загальної освіти</w:t>
      </w:r>
      <w:r w:rsidR="000470B8"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Придністровської Молдавської Республіки</w:t>
      </w:r>
      <w:r w:rsidR="001703A5"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 202</w:t>
      </w:r>
      <w:r w:rsidR="007D6137"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</w:t>
      </w: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/2</w:t>
      </w:r>
      <w:r w:rsidR="007D6137"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</w:t>
      </w: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навчальному році</w:t>
      </w:r>
    </w:p>
    <w:p w14:paraId="4B175E1E" w14:textId="77777777" w:rsidR="000470B8" w:rsidRPr="00A9283E" w:rsidRDefault="000470B8" w:rsidP="000470B8">
      <w:pPr>
        <w:spacing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176CA9C4" w14:textId="77777777" w:rsidR="00AB422B" w:rsidRPr="00A9283E" w:rsidRDefault="00CD725F" w:rsidP="001703A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І. Вступ</w:t>
      </w:r>
    </w:p>
    <w:p w14:paraId="5208DA59" w14:textId="4B824B9D" w:rsidR="00AB422B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Навчальні предмети «Українська мова (рідна)» та «Українська</w:t>
      </w:r>
      <w:r w:rsidR="001D645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 (для організацій освіти з українською мовою навчання)» посідають особливе місце серед шкільних предметів, бо є не лише об’єктом вивчення, а й засобом навчання, а отже, потребують рішучішого переорієнтування процесу оволодіння учнями знаннями про мову й формування мовних, мовленнєвих умінь і навичок до повноцінного засвоєння</w:t>
      </w:r>
      <w:r w:rsidR="001D645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всіх</w:t>
      </w:r>
      <w:r w:rsidR="001D645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ліній</w:t>
      </w:r>
      <w:r w:rsidR="001D645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змі</w:t>
      </w:r>
      <w:r w:rsidR="001D645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сту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мовної</w:t>
      </w:r>
      <w:r w:rsidR="001D645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освіти:</w:t>
      </w:r>
      <w:r w:rsidR="001D645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мовленнєв</w:t>
      </w:r>
      <w:r w:rsidR="001D645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ої,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мовної, соціокультурної та діяльнісної (стратегічної). Саме ці лінії формують комунікативну компетентність особистості,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сприяють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патріотичному, морально-етичному й естетичному вихованню учнів.</w:t>
      </w:r>
    </w:p>
    <w:p w14:paraId="38AD7042" w14:textId="77777777" w:rsidR="00AB422B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Базисний навчально-розвивальний план (БНРП) для освітніх закладів Придністровської Молдавської Республіки з українською мовою навчання передбачає обов’язкове вивчення української (рідної) мови та української літератури на етапі основної загальної освіти.</w:t>
      </w:r>
    </w:p>
    <w:p w14:paraId="70B86B57" w14:textId="77777777" w:rsidR="00AB422B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Зміст освітньої галузі «Українська мова (рідна)» та «Українська література (для організацій освіти з українською мовою навчання)» оновлюється відповідно до державних освітніх стандартів нового покоління.</w:t>
      </w:r>
    </w:p>
    <w:p w14:paraId="4C916CA7" w14:textId="77777777" w:rsidR="00AB422B" w:rsidRPr="00A9283E" w:rsidRDefault="00AB422B" w:rsidP="001703A5">
      <w:pPr>
        <w:spacing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20231F1" w14:textId="1CC2A8AB" w:rsidR="00AB422B" w:rsidRPr="00A9283E" w:rsidRDefault="000470B8" w:rsidP="001703A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II. Нормативні документи,</w:t>
      </w: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="00CD725F"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які регламентують організацію освітнього процесу</w:t>
      </w:r>
    </w:p>
    <w:p w14:paraId="69009271" w14:textId="514CE224" w:rsidR="00AB422B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7D6137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/2</w:t>
      </w:r>
      <w:r w:rsidR="007D6137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навчального року основними нормативними документами, які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 обсяг навчального навантаження і зміст освіти з навчальних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" w:name="_page_1_0"/>
      <w:bookmarkEnd w:id="0"/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предметів «Українська мова (рідна)» та «Українська література (для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 освіти з українською мовою навчання)», є:</w:t>
      </w:r>
    </w:p>
    <w:p w14:paraId="308211BC" w14:textId="4CA15E59" w:rsidR="00AB422B" w:rsidRPr="00A9283E" w:rsidRDefault="00CD725F" w:rsidP="001703A5">
      <w:pPr>
        <w:tabs>
          <w:tab w:val="left" w:pos="1157"/>
          <w:tab w:val="left" w:pos="2162"/>
          <w:tab w:val="left" w:pos="4042"/>
          <w:tab w:val="left" w:pos="5386"/>
          <w:tab w:val="left" w:pos="7821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Нака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Міністерства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Придністровської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Молдавської Республіки «Про затвердження рішень Ради з освіти Міністерства просвіти Придністровської Молдавської 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23 березня 2017 року» (Реєстраційний № 448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 квітня 2017 року);</w:t>
      </w:r>
    </w:p>
    <w:p w14:paraId="0DE5F56E" w14:textId="3DBA4185" w:rsidR="00004E53" w:rsidRPr="00A9283E" w:rsidRDefault="00C534F4" w:rsidP="001703A5">
      <w:pPr>
        <w:tabs>
          <w:tab w:val="left" w:pos="1157"/>
          <w:tab w:val="left" w:pos="2162"/>
          <w:tab w:val="left" w:pos="4042"/>
          <w:tab w:val="left" w:pos="5386"/>
          <w:tab w:val="left" w:pos="7821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Нака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Придністровської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Молдавської Республіки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16 червня 2016 року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684 «Про затвердження Базисного навчального плану для організацій загальної освіти підвищеного рівня Придністровської Молдавської Республіки» (Реєстраційний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7483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004E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19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липня 2016 року);</w:t>
      </w:r>
    </w:p>
    <w:p w14:paraId="5C754CC8" w14:textId="7BB7D025" w:rsidR="00AB422B" w:rsidRPr="00A9283E" w:rsidRDefault="00004E53" w:rsidP="001703A5">
      <w:pPr>
        <w:tabs>
          <w:tab w:val="left" w:pos="1157"/>
          <w:tab w:val="left" w:pos="2162"/>
          <w:tab w:val="left" w:pos="4042"/>
          <w:tab w:val="left" w:pos="5386"/>
          <w:tab w:val="left" w:pos="7821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Наказ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просвіти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Придністровської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Молдавської 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 червня 2016 року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770 «Про затвердження Базисного навчального плану для організацій освіти Придністровської Молдавської Республіки, які реалізують програми загальної освіти» (Реєстраційний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7556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D725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 вересня 2016 року);</w:t>
      </w:r>
    </w:p>
    <w:p w14:paraId="1B0F7564" w14:textId="3CBDBF55" w:rsidR="00AB422B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Критерії навчальних досягнень учнів із предметів БНРПу, враховуючи вимоги до усних відповідей і письмових робіт учнів (Наказ Міністерства просвіти Придністровської Молдавської 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004E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 червня 2013 року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730);</w:t>
      </w:r>
    </w:p>
    <w:p w14:paraId="5C21FFF2" w14:textId="61BB656D" w:rsidR="00004E53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9232" behindDoc="1" locked="0" layoutInCell="0" allowOverlap="1" wp14:anchorId="6A7B981A" wp14:editId="228707EC">
                <wp:simplePos x="0" y="0"/>
                <wp:positionH relativeFrom="page">
                  <wp:posOffset>1062227</wp:posOffset>
                </wp:positionH>
                <wp:positionV relativeFrom="paragraph">
                  <wp:posOffset>5338</wp:posOffset>
                </wp:positionV>
                <wp:extent cx="5977128" cy="614172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7128" cy="614172"/>
                          <a:chOff x="0" y="0"/>
                          <a:chExt cx="5977128" cy="614172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977128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128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977128" y="0"/>
                                </a:lnTo>
                                <a:lnTo>
                                  <a:pt x="5977128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306323"/>
                            <a:ext cx="5977128" cy="3078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128" h="307848">
                                <a:moveTo>
                                  <a:pt x="0" y="0"/>
                                </a:moveTo>
                                <a:lnTo>
                                  <a:pt x="0" y="307848"/>
                                </a:lnTo>
                                <a:lnTo>
                                  <a:pt x="5977128" y="307848"/>
                                </a:lnTo>
                                <a:lnTo>
                                  <a:pt x="59771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group w14:anchorId="527C777A" id="drawingObject1" o:spid="_x0000_s1026" style="position:absolute;margin-left:83.65pt;margin-top:.4pt;width:470.65pt;height:48.35pt;z-index:-251637248;mso-position-horizontal-relative:page" coordsize="59771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" o:allowincell="f">
                <v:shape id="Shape 2" o:spid="_x0000_s1027" style="position:absolute;width:59771;height:3063;visibility:visible;mso-wrap-style:square;v-text-anchor:top" coordsize="5977128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" path="m,306323l,,5977128,r,306323l,306323xe" stroked="f">
                  <v:path arrowok="t" textboxrect="0,0,5977128,306323"/>
                </v:shape>
                <v:shape id="Shape 3" o:spid="_x0000_s1028" style="position:absolute;top:3063;width:59771;height:3078;visibility:visible;mso-wrap-style:square;v-text-anchor:top" coordsize="5977128,307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" path="m,l,307848r5977128,l5977128,,,xe" stroked="f">
                  <v:path arrowok="t" textboxrect="0,0,5977128,307848"/>
                </v:shape>
                <w10:wrap anchorx="page"/>
              </v:group>
            </w:pict>
          </mc:Fallback>
        </mc:AlternateConten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Збірник нормативного і програмного супроводу з навчального предмета «Українська література (рідна)». </w:t>
      </w:r>
      <w:r w:rsidR="00004E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Тирасполь: ПДІРО, 2009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6C478B7C" w14:textId="3BDC718A" w:rsidR="00004E53" w:rsidRPr="00A9283E" w:rsidRDefault="00004E53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Міністерства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Придністровської Молдавської 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 травня 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2021 р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оку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349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Державного освітнього стандарту сере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дньої (повної) загальної освіти»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7253DC39" w14:textId="16345951" w:rsidR="000470B8" w:rsidRPr="00A9283E" w:rsidRDefault="00004E53" w:rsidP="000470B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Міністерства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 Придністровської Молдавської 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 серпня 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2022 р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оку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693 «Про затвердження Базисного навчального плану організацій освіти,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FA76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реалізують основну освітню програму середньої (повної) загальної освіти».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46900354" w14:textId="1964D610" w:rsidR="00AB422B" w:rsidRPr="00A9283E" w:rsidRDefault="00CD725F" w:rsidP="001703A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III. Програмно-методичне забезпечення i контроль</w:t>
      </w:r>
      <w:r w:rsidR="000470B8"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 новому навчальному році</w:t>
      </w:r>
    </w:p>
    <w:p w14:paraId="318C10DC" w14:textId="171F5DFE" w:rsidR="00AB422B" w:rsidRPr="00A9283E" w:rsidRDefault="00CD725F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 202</w:t>
      </w:r>
      <w:r w:rsidR="0059417C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/2</w:t>
      </w:r>
      <w:r w:rsidR="0059417C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навчальному році вивчення української (рідної) мови та української літератури в організаціях освіти також здійснюватиметься за наступними програмами, розробленими на основі Державного освітнього стандарту початкової, основної загальної, середньої (повної) загальної освіти:</w:t>
      </w:r>
    </w:p>
    <w:p w14:paraId="53570B07" w14:textId="14F2E8D7" w:rsidR="00AB422B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" w:name="_page_3_0"/>
      <w:bookmarkEnd w:id="1"/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Лозан Т.А. Робоча програма «Літературне читання». 2–4 кл. Для</w:t>
      </w:r>
      <w:r w:rsidR="00004E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організацій освіти з українською мовою навчання. </w:t>
      </w:r>
      <w:r w:rsidR="0094529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Тирасполь, 2015;</w:t>
      </w:r>
    </w:p>
    <w:p w14:paraId="4D4EE768" w14:textId="45DB32C2" w:rsidR="00AB422B" w:rsidRPr="00A9283E" w:rsidRDefault="00CD725F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Лозан Т.А. Робоча програма «Українська (рідна) мова». 1–4 кл. Для організацій освіти з українською мовою навчання. </w:t>
      </w:r>
      <w:r w:rsidR="0094529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Тирасполь, 2015;</w:t>
      </w:r>
    </w:p>
    <w:p w14:paraId="67104EC8" w14:textId="4F493347" w:rsidR="00AB422B" w:rsidRPr="00A9283E" w:rsidRDefault="00CD725F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з навчального предмета «Українська (рідна) мова». 5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класи. </w:t>
      </w:r>
      <w:r w:rsidR="0094529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Тирасполь, 2017;</w:t>
      </w:r>
    </w:p>
    <w:p w14:paraId="77AB2BDD" w14:textId="27A9F57A" w:rsidR="00AB422B" w:rsidRPr="00A9283E" w:rsidRDefault="00CD725F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з української літератури (для організацій освіти з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українською мовою навчання). 5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9 кл</w:t>
      </w:r>
      <w:r w:rsidR="00E150F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аси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E150F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Тирасполь, 2017;</w:t>
      </w:r>
    </w:p>
    <w:p w14:paraId="7CBEBBFC" w14:textId="56952D31" w:rsidR="00AB422B" w:rsidRPr="00A9283E" w:rsidRDefault="00CD725F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Збірник нормативного і програмного супроводу з навчального предмета «Українська мова (рідна)». </w:t>
      </w:r>
      <w:r w:rsidR="00E150F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Тирасполь: ПДІРО, 2009;</w:t>
      </w:r>
    </w:p>
    <w:p w14:paraId="5DD81CA7" w14:textId="4FD0355F" w:rsidR="00353C78" w:rsidRPr="00A9283E" w:rsidRDefault="00CD725F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Критерії навчальних досягнень учнів із предметів БНРПу, враховуючи вимоги до усних відповідей і письмових робіт учнів (Наказ Міністерства просвіти Придністровської Молдавської 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E150F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 червня 2013 року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730)</w:t>
      </w:r>
      <w:r w:rsidR="00353C7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5FD81616" w14:textId="06E5401A" w:rsidR="005D64AB" w:rsidRPr="00A9283E" w:rsidRDefault="00E150F3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604E3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</w:t>
      </w:r>
      <w:r w:rsidR="00004E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Міністерства просвіти </w:t>
      </w:r>
      <w:r w:rsidR="00604E3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Придністровської Молдавської 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604E3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31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серпня </w:t>
      </w:r>
      <w:r w:rsidR="00604E3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2022 року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604E3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775 «Про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введення в дію</w:t>
      </w:r>
      <w:r w:rsidR="00604E3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Приблизно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604E3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основно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604E3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загальноосвітньо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604E3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604E3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сере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дньої (повної) загальної освіти»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73ADCE5C" w14:textId="132E3AA7" w:rsidR="005D64AB" w:rsidRPr="00A9283E" w:rsidRDefault="00E150F3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</w:t>
      </w:r>
      <w:r w:rsidR="00004E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Міністерства просвіти 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Придністровської Молдавської 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вересня 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2022 року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835 «Про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введення в дію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Приблизно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навчального предмета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10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11 класів загальноосвітніх організацій Придністровської Молдавської Рес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публіки»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3C3EB8BE" w14:textId="0B497F86" w:rsidR="00AB422B" w:rsidRPr="00A9283E" w:rsidRDefault="00E150F3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</w:t>
      </w:r>
      <w:r w:rsidR="00004E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Міністерства просвіти 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Придністровської Молдавської 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22 вересня 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2022 року 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847 «Про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введення в дію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Приблизно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програм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навчального предмета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10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5D64A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11 класів загальноосвітніх організацій Придністровської Молдавської Республіки.</w:t>
      </w:r>
    </w:p>
    <w:p w14:paraId="4D423726" w14:textId="3B0EE5D7" w:rsidR="00AB422B" w:rsidRPr="00A9283E" w:rsidRDefault="00CD725F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Варіативна частина з української мови та літератури забезпечена програмами факультативів </w:t>
      </w:r>
      <w:r w:rsidR="002D347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курсів за вибором, розміщени</w:t>
      </w:r>
      <w:r w:rsidR="002D347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ми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сайті ДОЗ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ДПО «ІРОіПК», підсайт «Школа Придністров’я»</w:t>
      </w:r>
      <w:r w:rsidR="002D347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347D" w:rsidRPr="00A9283E">
        <w:rPr>
          <w:rFonts w:ascii="Times New Roman" w:hAnsi="Times New Roman"/>
          <w:sz w:val="28"/>
          <w:szCs w:val="28"/>
          <w:lang w:val="uk-UA"/>
        </w:rPr>
        <w:t>http://schoolpmr.3dn.ru:</w:t>
      </w:r>
    </w:p>
    <w:p w14:paraId="0E8A5489" w14:textId="4594463E" w:rsidR="005F3F2B" w:rsidRPr="00A9283E" w:rsidRDefault="005F3F2B" w:rsidP="000470B8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орфографією на ти. 6 кл. Укл. Л.Є. </w:t>
      </w:r>
      <w:r w:rsidR="002D347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Думітрашко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7F08534" w14:textId="34FD38AD" w:rsidR="005F3F2B" w:rsidRPr="00A9283E" w:rsidRDefault="005F3F2B" w:rsidP="000470B8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 тексту: теорія і практика. 10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11 кл. Укл. М.Ф. Сирбу.</w:t>
      </w:r>
    </w:p>
    <w:p w14:paraId="61C343DB" w14:textId="717411DF" w:rsidR="005F3F2B" w:rsidRPr="00A9283E" w:rsidRDefault="005F3F2B" w:rsidP="000470B8">
      <w:pPr>
        <w:pStyle w:val="a3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 рідного краю. 1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 кл. Укл. </w:t>
      </w:r>
      <w:r w:rsidR="00CA57B5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І.О. Бронич, І.В. Ніконова.</w:t>
      </w:r>
    </w:p>
    <w:p w14:paraId="78FBDDDF" w14:textId="50EFD9D5" w:rsidR="005D64AB" w:rsidRPr="00A9283E" w:rsidRDefault="005D64AB" w:rsidP="001703A5">
      <w:pPr>
        <w:pStyle w:val="a3"/>
        <w:spacing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Звертаємо увагу, що запропоновані програми курсу для 10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11 класів можуть бути використані педагогами як зразкові програми для «Універсального профілю». Для інших профілів елективні курси повинні відповідати майбутній професійній спрямованості учнів.</w:t>
      </w:r>
    </w:p>
    <w:p w14:paraId="6CCAE8DA" w14:textId="77777777" w:rsidR="003C7CB6" w:rsidRPr="00A9283E" w:rsidRDefault="005D64AB" w:rsidP="001703A5">
      <w:pPr>
        <w:pStyle w:val="a3"/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Методичний супровід навчальн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предмет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/дисциплін «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</w:t>
      </w:r>
      <w:r w:rsidR="00121EB5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(рідна)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C7CB6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та «Українська л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ітература»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представлен</w:t>
      </w:r>
      <w:r w:rsidR="00850D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ий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таким матеріал</w:t>
      </w:r>
      <w:r w:rsidR="00850D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ом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1955E922" w14:textId="0FF562C6" w:rsidR="009732AD" w:rsidRPr="00A9283E" w:rsidRDefault="003C7CB6" w:rsidP="001703A5">
      <w:pPr>
        <w:pStyle w:val="a3"/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</w:t>
      </w:r>
      <w:r w:rsidR="00004E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Міністерства просвіти 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Придністровської Молдавської 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121EB5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121EB5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грудня 2022 року № 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1089 «Про затвердження рішень Ради з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 Придністровської Молдавської Республіки </w:t>
      </w:r>
      <w:r w:rsidR="00C534F4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121EB5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 грудня 2022 року» п.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проект методичних рекомендацій щодо порядку організації, супроводу </w:t>
      </w:r>
      <w:r w:rsidR="00121EB5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оцінки індивідуальних проектів для учнів 10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732AD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11 класів».</w:t>
      </w:r>
    </w:p>
    <w:p w14:paraId="6703975B" w14:textId="691FE776" w:rsidR="00121EB5" w:rsidRPr="00A9283E" w:rsidRDefault="00BC1930" w:rsidP="001703A5">
      <w:pPr>
        <w:spacing w:line="360" w:lineRule="auto"/>
        <w:ind w:firstLine="707"/>
        <w:jc w:val="both"/>
        <w:rPr>
          <w:rFonts w:ascii="Times New Roman" w:hAnsi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Екзаменаційні білети для проведення підсумкової атестації випускників 9 класів загальноосвітніх організацій 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з доповненнями та змін</w:t>
      </w:r>
      <w:r w:rsidR="00121EB5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ми</w:t>
      </w:r>
      <w:r w:rsidR="00850D43" w:rsidRPr="00A9283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навчальн</w:t>
      </w:r>
      <w:r w:rsidR="00121EB5" w:rsidRPr="00A9283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их </w:t>
      </w:r>
      <w:r w:rsidR="00850D43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предмет</w:t>
      </w:r>
      <w:r w:rsidR="00121EB5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="00850D43" w:rsidRPr="00A9283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21EB5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«Українська мова (рідна)» та «</w:t>
      </w:r>
      <w:r w:rsidR="003C7CB6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л</w:t>
      </w:r>
      <w:r w:rsidR="00121EB5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ітература» </w:t>
      </w:r>
      <w:r w:rsidR="00850D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розміщен</w:t>
      </w:r>
      <w:r w:rsidR="00FC1D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850D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сайті ДОЗ ДПО «ІРОіПК», підсайт «Школа Придністров’я» </w:t>
      </w:r>
      <w:r w:rsidR="00121EB5" w:rsidRPr="00A9283E">
        <w:rPr>
          <w:rFonts w:ascii="Times New Roman" w:hAnsi="Times New Roman"/>
          <w:sz w:val="28"/>
          <w:szCs w:val="28"/>
          <w:lang w:val="uk-UA"/>
        </w:rPr>
        <w:t>http://schoolpmr.3dn.ru.</w:t>
      </w:r>
    </w:p>
    <w:p w14:paraId="75DB624D" w14:textId="07FF8265" w:rsidR="005E2D4A" w:rsidRPr="00A9283E" w:rsidRDefault="00850D43" w:rsidP="001703A5">
      <w:pPr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Звертаємо увагу на оновлений Перелік програм </w:t>
      </w:r>
      <w:r w:rsidR="00121EB5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навчальних видань, рекомендованих Міністе</w:t>
      </w:r>
      <w:r w:rsidR="005E2D4A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ством </w:t>
      </w:r>
      <w:r w:rsidR="00121EB5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пр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освіти Придністровської Молдавської Республіки для використання в освітньому процесі на 2023/24 навчальний рік.</w:t>
      </w:r>
    </w:p>
    <w:p w14:paraId="43B2255F" w14:textId="031675B8" w:rsidR="005E2D4A" w:rsidRPr="00A9283E" w:rsidRDefault="0044028E" w:rsidP="001703A5">
      <w:pPr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Підручник з української літератури для 5</w:t>
      </w:r>
      <w:r w:rsidR="000470B8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>8 класів лінії О.М.</w:t>
      </w:r>
      <w:r w:rsidR="000470B8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Авраменка р</w:t>
      </w:r>
      <w:r w:rsidR="005E2D4A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екомендується використовувати в освітньому процесі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</w:t>
      </w:r>
      <w:r w:rsidR="000470B8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>2023/24 навчальний рік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D53" w:rsidRPr="00A9283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21EB5"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 такий, що</w:t>
      </w:r>
      <w:r w:rsidR="00FC1D53"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EB5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за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несен</w:t>
      </w:r>
      <w:r w:rsidR="00D76204" w:rsidRPr="00A9283E">
        <w:rPr>
          <w:rFonts w:ascii="Times New Roman" w:hAnsi="Times New Roman" w:cs="Times New Roman"/>
          <w:sz w:val="28"/>
          <w:szCs w:val="28"/>
          <w:lang w:val="uk-UA" w:eastAsia="uk-UA"/>
        </w:rPr>
        <w:t>ий</w:t>
      </w:r>
      <w:r w:rsidRPr="00A9283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категорії «Допущено».</w:t>
      </w:r>
    </w:p>
    <w:p w14:paraId="496C3376" w14:textId="3C332838" w:rsidR="00AB422B" w:rsidRPr="00A9283E" w:rsidRDefault="00CD725F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Контрольна перевірка з української мови здійснюється фронтально й індивідуально. Фронтально оцінюються: аудіювання, читання мовчки, диктант, письмовий переказ і письмовий твір, мовні знання та вміння. Індивідуально оцінюються: говоріння (діалог, усний переказ, усний твір) і</w:t>
      </w:r>
      <w:r w:rsidR="000470B8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читання вголос. Для цих видів діяльності не відводять окремого уроку.</w:t>
      </w:r>
    </w:p>
    <w:p w14:paraId="7789E393" w14:textId="77777777" w:rsidR="000470B8" w:rsidRPr="00A9283E" w:rsidRDefault="000470B8" w:rsidP="000470B8">
      <w:pPr>
        <w:spacing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C9BD3D5" w14:textId="122E5D2C" w:rsidR="001F01BC" w:rsidRPr="00A9283E" w:rsidRDefault="00CD725F" w:rsidP="001703A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Кількість контрольних робіт з мови</w:t>
      </w:r>
      <w:r w:rsidR="000470B8"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та чотирьох видів мовленнєвої діяльності</w:t>
      </w:r>
    </w:p>
    <w:tbl>
      <w:tblPr>
        <w:tblStyle w:val="a4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536"/>
        <w:gridCol w:w="536"/>
        <w:gridCol w:w="534"/>
        <w:gridCol w:w="534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1F01BC" w:rsidRPr="00A9283E" w14:paraId="03619D44" w14:textId="77777777" w:rsidTr="000470B8">
        <w:trPr>
          <w:trHeight w:val="369"/>
        </w:trPr>
        <w:tc>
          <w:tcPr>
            <w:tcW w:w="1060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1E35E3D4" w14:textId="18A90539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Об’єкти і форми контролю</w:t>
            </w:r>
          </w:p>
        </w:tc>
        <w:tc>
          <w:tcPr>
            <w:tcW w:w="3940" w:type="pct"/>
            <w:gridSpan w:val="14"/>
            <w:tcMar>
              <w:left w:w="57" w:type="dxa"/>
              <w:right w:w="57" w:type="dxa"/>
            </w:tcMar>
            <w:vAlign w:val="center"/>
          </w:tcPr>
          <w:p w14:paraId="06F51635" w14:textId="7A83AD85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Класи і півріччя</w:t>
            </w:r>
          </w:p>
        </w:tc>
      </w:tr>
      <w:tr w:rsidR="001F01BC" w:rsidRPr="00A9283E" w14:paraId="7CA4001F" w14:textId="77777777" w:rsidTr="000470B8">
        <w:trPr>
          <w:trHeight w:val="369"/>
        </w:trPr>
        <w:tc>
          <w:tcPr>
            <w:tcW w:w="1060" w:type="pct"/>
            <w:vMerge/>
            <w:tcMar>
              <w:left w:w="57" w:type="dxa"/>
              <w:right w:w="57" w:type="dxa"/>
            </w:tcMar>
            <w:vAlign w:val="center"/>
          </w:tcPr>
          <w:p w14:paraId="52DADB0C" w14:textId="77777777" w:rsidR="001F01BC" w:rsidRPr="00A9283E" w:rsidRDefault="001F01BC" w:rsidP="000470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6" w:type="pct"/>
            <w:gridSpan w:val="2"/>
            <w:tcMar>
              <w:left w:w="57" w:type="dxa"/>
              <w:right w:w="57" w:type="dxa"/>
            </w:tcMar>
            <w:vAlign w:val="center"/>
          </w:tcPr>
          <w:p w14:paraId="2195A274" w14:textId="69BD929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64" w:type="pct"/>
            <w:gridSpan w:val="2"/>
            <w:tcMar>
              <w:left w:w="57" w:type="dxa"/>
              <w:right w:w="57" w:type="dxa"/>
            </w:tcMar>
            <w:vAlign w:val="center"/>
          </w:tcPr>
          <w:p w14:paraId="2331DBF5" w14:textId="28ADA7B0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62" w:type="pct"/>
            <w:gridSpan w:val="2"/>
            <w:tcMar>
              <w:left w:w="57" w:type="dxa"/>
              <w:right w:w="57" w:type="dxa"/>
            </w:tcMar>
            <w:vAlign w:val="center"/>
          </w:tcPr>
          <w:p w14:paraId="2B31EC5C" w14:textId="2906D5F1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562" w:type="pct"/>
            <w:gridSpan w:val="2"/>
            <w:tcMar>
              <w:left w:w="57" w:type="dxa"/>
              <w:right w:w="57" w:type="dxa"/>
            </w:tcMar>
            <w:vAlign w:val="center"/>
          </w:tcPr>
          <w:p w14:paraId="41058348" w14:textId="064A5193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562" w:type="pct"/>
            <w:gridSpan w:val="2"/>
            <w:tcMar>
              <w:left w:w="57" w:type="dxa"/>
              <w:right w:w="57" w:type="dxa"/>
            </w:tcMar>
            <w:vAlign w:val="center"/>
          </w:tcPr>
          <w:p w14:paraId="4E571938" w14:textId="6C2831C4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562" w:type="pct"/>
            <w:gridSpan w:val="2"/>
            <w:tcMar>
              <w:left w:w="57" w:type="dxa"/>
              <w:right w:w="57" w:type="dxa"/>
            </w:tcMar>
            <w:vAlign w:val="center"/>
          </w:tcPr>
          <w:p w14:paraId="0DE5BA1F" w14:textId="68FA9340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563" w:type="pct"/>
            <w:gridSpan w:val="2"/>
            <w:tcMar>
              <w:left w:w="57" w:type="dxa"/>
              <w:right w:w="57" w:type="dxa"/>
            </w:tcMar>
            <w:vAlign w:val="center"/>
          </w:tcPr>
          <w:p w14:paraId="5084404F" w14:textId="614444E0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</w:p>
        </w:tc>
      </w:tr>
      <w:tr w:rsidR="000A617D" w:rsidRPr="00A9283E" w14:paraId="441FC1A9" w14:textId="77777777" w:rsidTr="000470B8">
        <w:trPr>
          <w:trHeight w:val="369"/>
        </w:trPr>
        <w:tc>
          <w:tcPr>
            <w:tcW w:w="1060" w:type="pct"/>
            <w:vMerge/>
            <w:tcMar>
              <w:left w:w="57" w:type="dxa"/>
              <w:right w:w="57" w:type="dxa"/>
            </w:tcMar>
            <w:vAlign w:val="center"/>
          </w:tcPr>
          <w:p w14:paraId="3AA594E8" w14:textId="77777777" w:rsidR="001F01BC" w:rsidRPr="00A9283E" w:rsidRDefault="001F01BC" w:rsidP="000470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7D4E54A1" w14:textId="13133C70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4111A836" w14:textId="1F4060BA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5D6F060B" w14:textId="03CB8FD3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0747B974" w14:textId="00149351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5A2485E" w14:textId="306428B3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DBF24F4" w14:textId="20BEB0D4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8F96035" w14:textId="4E926831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21ECBA9B" w14:textId="50D5F63D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1BF8EA0" w14:textId="3B547540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CCF3A15" w14:textId="01AE2E08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4F42D0B" w14:textId="12289BEF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670CAC0" w14:textId="14A34B7B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01EF3BB" w14:textId="57937098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3E790774" w14:textId="6E87508A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</w:t>
            </w:r>
          </w:p>
        </w:tc>
      </w:tr>
      <w:tr w:rsidR="001F01BC" w:rsidRPr="00A9283E" w14:paraId="55E4BBA3" w14:textId="77777777" w:rsidTr="000470B8">
        <w:trPr>
          <w:trHeight w:val="369"/>
        </w:trPr>
        <w:tc>
          <w:tcPr>
            <w:tcW w:w="1060" w:type="pct"/>
            <w:tcMar>
              <w:left w:w="57" w:type="dxa"/>
              <w:right w:w="57" w:type="dxa"/>
            </w:tcMar>
            <w:vAlign w:val="center"/>
          </w:tcPr>
          <w:p w14:paraId="1155546D" w14:textId="05B548DA" w:rsidR="001F01BC" w:rsidRPr="00A9283E" w:rsidRDefault="001F01BC" w:rsidP="000470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мова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11949FE2" w14:textId="253F00D9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0DC6631E" w14:textId="7D1040FF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0ED52A5A" w14:textId="739A715E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22C677DE" w14:textId="06FC115F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2F149D4" w14:textId="0F33247C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DAA1D1C" w14:textId="380B5AA6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22BA5DF" w14:textId="26A17596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F8728AA" w14:textId="1B28C8D2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F2FD4A2" w14:textId="06ACE527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8FCFA48" w14:textId="31DFB9DF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5C1A752B" w14:textId="6EEA7C65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E0DEABA" w14:textId="34B32D79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6F2E84A" w14:textId="58E43B52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5FC64F80" w14:textId="46C493C0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</w:tr>
      <w:tr w:rsidR="001F01BC" w:rsidRPr="00A9283E" w14:paraId="6EF3AB15" w14:textId="77777777" w:rsidTr="000470B8">
        <w:trPr>
          <w:trHeight w:val="369"/>
        </w:trPr>
        <w:tc>
          <w:tcPr>
            <w:tcW w:w="1060" w:type="pct"/>
            <w:tcMar>
              <w:left w:w="57" w:type="dxa"/>
              <w:right w:w="57" w:type="dxa"/>
            </w:tcMar>
            <w:vAlign w:val="center"/>
          </w:tcPr>
          <w:p w14:paraId="42FF49C3" w14:textId="18AC3302" w:rsidR="001F01BC" w:rsidRPr="00A9283E" w:rsidRDefault="001F01BC" w:rsidP="000470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аудіювання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56BD86BE" w14:textId="7E651A37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3FE71D1C" w14:textId="07ABBEA6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20549F34" w14:textId="62BD93C9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696C542C" w14:textId="1DDB69AD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BE6045B" w14:textId="0571DBA8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242183C" w14:textId="7C046C48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CA89554" w14:textId="50BB0575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A75A80E" w14:textId="31CD4AB9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EBD1AB2" w14:textId="2BB8604B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7B5F0EF" w14:textId="5B52E2DA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9E8EB9A" w14:textId="15D5BB96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7A32048" w14:textId="438A1CAB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81A1982" w14:textId="247AA849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4C5188A3" w14:textId="1096BC08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1F01BC" w:rsidRPr="00A9283E" w14:paraId="3860003B" w14:textId="77777777" w:rsidTr="000470B8">
        <w:trPr>
          <w:trHeight w:val="369"/>
        </w:trPr>
        <w:tc>
          <w:tcPr>
            <w:tcW w:w="1060" w:type="pct"/>
            <w:tcMar>
              <w:left w:w="57" w:type="dxa"/>
              <w:right w:w="57" w:type="dxa"/>
            </w:tcMar>
            <w:vAlign w:val="center"/>
          </w:tcPr>
          <w:p w14:paraId="22AD8869" w14:textId="43F29959" w:rsidR="001F01BC" w:rsidRPr="00A9283E" w:rsidRDefault="000A617D" w:rsidP="000470B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uk-UA"/>
              </w:rPr>
              <w:t>г</w:t>
            </w:r>
            <w:r w:rsidR="001F01BC" w:rsidRPr="00A9283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uk-UA"/>
              </w:rPr>
              <w:t>оворіння</w:t>
            </w:r>
            <w:r w:rsidRPr="00A9283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uk-UA"/>
              </w:rPr>
              <w:t>:</w:t>
            </w:r>
          </w:p>
          <w:p w14:paraId="14F7249D" w14:textId="5CFD1F12" w:rsidR="000A617D" w:rsidRPr="00A9283E" w:rsidRDefault="000A617D" w:rsidP="000470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діалог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163A5FB2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84468BC" w14:textId="2FBFEF0F" w:rsidR="000A617D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1FBA5A33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372DC00" w14:textId="735F07C7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6EB1E80C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86EAE77" w14:textId="2C5C07FE" w:rsidR="000A617D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18CD95C3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927C321" w14:textId="79ED1F10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E67A6DC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5758FCC" w14:textId="0665D17E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0DC518B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A1A518A" w14:textId="0978F85A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14767C2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EB6D919" w14:textId="44AF7126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EF753E4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7B3763D" w14:textId="1B64394F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E39BF17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ACBDA0E" w14:textId="7391508B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4DC39CD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9790109" w14:textId="28648F5A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D889168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22987B7" w14:textId="2F84CA9F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774AAED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E486255" w14:textId="4B3EE8C5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D893664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9F10B1A" w14:textId="7780B901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7E735CF2" w14:textId="77777777" w:rsidR="000A617D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F43D571" w14:textId="53F87A29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1F01BC" w:rsidRPr="00A9283E" w14:paraId="1C10384C" w14:textId="77777777" w:rsidTr="000470B8">
        <w:trPr>
          <w:trHeight w:val="369"/>
        </w:trPr>
        <w:tc>
          <w:tcPr>
            <w:tcW w:w="1060" w:type="pct"/>
            <w:tcMar>
              <w:left w:w="57" w:type="dxa"/>
              <w:right w:w="57" w:type="dxa"/>
            </w:tcMar>
            <w:vAlign w:val="center"/>
          </w:tcPr>
          <w:p w14:paraId="55F5A967" w14:textId="713E1D02" w:rsidR="001F01BC" w:rsidRPr="00A9283E" w:rsidRDefault="000A617D" w:rsidP="000470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переказ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4C70C9AE" w14:textId="2AC198E4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1DF5FC51" w14:textId="601328BC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00DD7CAE" w14:textId="5A0EA031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4C04DD1A" w14:textId="7E246737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1A309A2" w14:textId="5598AD01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6B57355" w14:textId="5D31DB4D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A163183" w14:textId="5CB6EDF1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507639D1" w14:textId="70D30FA3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294EED9" w14:textId="6C0BDF4A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69BF891" w14:textId="1E821C7C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289B7E36" w14:textId="008B8B9B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045A58C" w14:textId="04776286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AECD416" w14:textId="730B5E68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2A911CF2" w14:textId="1631BC2B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1F01BC" w:rsidRPr="00A9283E" w14:paraId="080D3B86" w14:textId="77777777" w:rsidTr="000470B8">
        <w:trPr>
          <w:trHeight w:val="369"/>
        </w:trPr>
        <w:tc>
          <w:tcPr>
            <w:tcW w:w="1060" w:type="pct"/>
            <w:tcMar>
              <w:left w:w="57" w:type="dxa"/>
              <w:right w:w="57" w:type="dxa"/>
            </w:tcMar>
            <w:vAlign w:val="center"/>
          </w:tcPr>
          <w:p w14:paraId="354C80EB" w14:textId="570208D3" w:rsidR="001F01BC" w:rsidRPr="00A9283E" w:rsidRDefault="000A617D" w:rsidP="000470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твір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52FA91E2" w14:textId="423CE900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71BB751F" w14:textId="275EB5DC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3F89274A" w14:textId="2248F445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0BB513A2" w14:textId="48411175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CBEE7D9" w14:textId="36DCDD51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2D139F1" w14:textId="6BF9AD23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2FA87851" w14:textId="2D097EDC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D1C83E2" w14:textId="53620B15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9FC5861" w14:textId="286BA438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0D77500" w14:textId="5F4C6E7B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4B07344" w14:textId="2918AC70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042D19E" w14:textId="6C7D6B51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5E707309" w14:textId="28A84599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1AFA1BE7" w14:textId="44EEA5EA" w:rsidR="001F01BC" w:rsidRPr="00A9283E" w:rsidRDefault="000A617D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1F01BC" w:rsidRPr="00A9283E" w14:paraId="7383853A" w14:textId="77777777" w:rsidTr="000470B8">
        <w:trPr>
          <w:trHeight w:val="369"/>
        </w:trPr>
        <w:tc>
          <w:tcPr>
            <w:tcW w:w="1060" w:type="pct"/>
            <w:tcMar>
              <w:left w:w="57" w:type="dxa"/>
              <w:right w:w="57" w:type="dxa"/>
            </w:tcMar>
            <w:vAlign w:val="center"/>
          </w:tcPr>
          <w:p w14:paraId="4EEB62BB" w14:textId="77777777" w:rsidR="000A617D" w:rsidRPr="00A9283E" w:rsidRDefault="000A617D" w:rsidP="000470B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uk-UA"/>
              </w:rPr>
              <w:t xml:space="preserve">читання: </w:t>
            </w:r>
          </w:p>
          <w:p w14:paraId="7EB1258B" w14:textId="12C5F241" w:rsidR="001F01BC" w:rsidRPr="00A9283E" w:rsidRDefault="000A617D" w:rsidP="000470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мовчки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4668C602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CFA4998" w14:textId="3C810894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64899137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8E62F0C" w14:textId="0C94C9FE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379AAA37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1A7CFAE" w14:textId="4380C1B1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5FEC6BF6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DD70466" w14:textId="0BF6AB6A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9B7AC8B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CD0B41D" w14:textId="26633C05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D05E699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D9AAE81" w14:textId="066C2F23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4FAFC8B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22548FA" w14:textId="7BB72F3E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237A0BB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B6D8EE9" w14:textId="1B1DF104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CC210E0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51076A8" w14:textId="5C0E3285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7D9AABD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3A4E82B" w14:textId="24780428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210D9C6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86B8AFD" w14:textId="0B7F6EB4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9FE2957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0C01627" w14:textId="7684A945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0B40605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41EB4F3" w14:textId="1557A138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29653160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910C5DD" w14:textId="2A23E5FA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1F01BC" w:rsidRPr="00A9283E" w14:paraId="471476A2" w14:textId="77777777" w:rsidTr="000470B8">
        <w:trPr>
          <w:trHeight w:val="369"/>
        </w:trPr>
        <w:tc>
          <w:tcPr>
            <w:tcW w:w="1060" w:type="pct"/>
            <w:tcMar>
              <w:left w:w="57" w:type="dxa"/>
              <w:right w:w="57" w:type="dxa"/>
            </w:tcMar>
            <w:vAlign w:val="center"/>
          </w:tcPr>
          <w:p w14:paraId="179AE906" w14:textId="1719A574" w:rsidR="001F01BC" w:rsidRPr="00A9283E" w:rsidRDefault="000A617D" w:rsidP="000470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вголос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2CEA54D6" w14:textId="66D28EA2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34C55E6C" w14:textId="60A1FAB6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12C4366B" w14:textId="411BF374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+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0C6870E7" w14:textId="68579316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DC01314" w14:textId="02B2AD0E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+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CA8B2D7" w14:textId="1BA5A171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EE1D460" w14:textId="1ABF33A6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589D1A80" w14:textId="7B6E31F3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E0E801C" w14:textId="41B9B8B5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2D558352" w14:textId="672BC72F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49BAFC3" w14:textId="31E7F18B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23B2B6EA" w14:textId="2E9E01A9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A1FF824" w14:textId="20AD85A5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577F3B58" w14:textId="089BEF25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</w:tr>
      <w:tr w:rsidR="001F01BC" w:rsidRPr="00A9283E" w14:paraId="1EC3DC35" w14:textId="77777777" w:rsidTr="000470B8">
        <w:trPr>
          <w:trHeight w:val="369"/>
        </w:trPr>
        <w:tc>
          <w:tcPr>
            <w:tcW w:w="1060" w:type="pct"/>
            <w:tcMar>
              <w:left w:w="57" w:type="dxa"/>
              <w:right w:w="57" w:type="dxa"/>
            </w:tcMar>
            <w:vAlign w:val="center"/>
          </w:tcPr>
          <w:p w14:paraId="2E8D4B25" w14:textId="77777777" w:rsidR="000A617D" w:rsidRPr="00A9283E" w:rsidRDefault="000A617D" w:rsidP="000470B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uk-UA"/>
              </w:rPr>
              <w:t xml:space="preserve">письмо: </w:t>
            </w:r>
          </w:p>
          <w:p w14:paraId="7718129E" w14:textId="54DFF380" w:rsidR="001F01BC" w:rsidRPr="00A9283E" w:rsidRDefault="000A617D" w:rsidP="000470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переказ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789B57A4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18F3B92" w14:textId="58A13925" w:rsidR="00181C3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534E9E44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EED39C4" w14:textId="2906D492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09FB1E6A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DCDD312" w14:textId="53B0A853" w:rsidR="00181C3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3BA01497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C271C3A" w14:textId="0742AD2A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476E637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372A9DE" w14:textId="206AB5A2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BB40FB0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0EBB0D3" w14:textId="05CAA37D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4E2D5AD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CEB35D7" w14:textId="6D2C3A57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599A4E9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67D52DF" w14:textId="22586466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74CB1696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0E0FFB7" w14:textId="2F310C89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20AFEADD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2BEECFE" w14:textId="17D1F57B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182DEAC8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1969A20" w14:textId="3494B1BB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25B23A53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9A38CE5" w14:textId="41743BFF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4B2AADFD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2613424" w14:textId="3F61B0FB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2BB60E1B" w14:textId="77777777" w:rsidR="001F01BC" w:rsidRPr="00A9283E" w:rsidRDefault="001F01B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61A01CD" w14:textId="0247E21A" w:rsidR="00181C3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  <w:tr w:rsidR="001F01BC" w:rsidRPr="00A9283E" w14:paraId="51B15C20" w14:textId="77777777" w:rsidTr="000470B8">
        <w:trPr>
          <w:trHeight w:val="369"/>
        </w:trPr>
        <w:tc>
          <w:tcPr>
            <w:tcW w:w="1060" w:type="pct"/>
            <w:tcMar>
              <w:left w:w="57" w:type="dxa"/>
              <w:right w:w="57" w:type="dxa"/>
            </w:tcMar>
            <w:vAlign w:val="center"/>
          </w:tcPr>
          <w:p w14:paraId="5AE3A2B6" w14:textId="0002DC6D" w:rsidR="001F01BC" w:rsidRPr="00A9283E" w:rsidRDefault="000A617D" w:rsidP="000470B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твір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69E60891" w14:textId="2D02D9CF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14:paraId="38E38475" w14:textId="559AF487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0B5D57EC" w14:textId="09F27104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17029CED" w14:textId="048D8BB4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5A4AFFAC" w14:textId="269E15C4" w:rsidR="001F01BC" w:rsidRPr="00A9283E" w:rsidRDefault="00942A43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–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A3F3F95" w14:textId="00D0F523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776DF4B" w14:textId="6B58FD9A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66610182" w14:textId="5005FE7F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3283BA16" w14:textId="110135C4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2869A04" w14:textId="76785BB1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0CF2B87" w14:textId="02629E0D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26C583A2" w14:textId="1C55F8DF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1" w:type="pct"/>
            <w:tcMar>
              <w:left w:w="57" w:type="dxa"/>
              <w:right w:w="57" w:type="dxa"/>
            </w:tcMar>
            <w:vAlign w:val="center"/>
          </w:tcPr>
          <w:p w14:paraId="0257A10F" w14:textId="29393392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2" w:type="pct"/>
            <w:tcMar>
              <w:left w:w="57" w:type="dxa"/>
              <w:right w:w="57" w:type="dxa"/>
            </w:tcMar>
            <w:vAlign w:val="center"/>
          </w:tcPr>
          <w:p w14:paraId="76CA8085" w14:textId="127C2722" w:rsidR="001F01BC" w:rsidRPr="00A9283E" w:rsidRDefault="00181C3C" w:rsidP="00047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</w:tr>
    </w:tbl>
    <w:p w14:paraId="7E67F9C5" w14:textId="75E5F11A" w:rsidR="001F01BC" w:rsidRPr="00A9283E" w:rsidRDefault="001F01BC" w:rsidP="001703A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115F5A13" w14:textId="50CEF1D2" w:rsidR="001F01BC" w:rsidRPr="00A9283E" w:rsidRDefault="00181C3C" w:rsidP="001703A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b/>
          <w:bCs/>
          <w:sz w:val="28"/>
          <w:szCs w:val="28"/>
          <w:lang w:val="uk-UA"/>
        </w:rPr>
        <w:t>IV. Рекомендації щодо складання робочих програм з навчальних предметів «Українська мова (рідна)» та «Українська література»</w:t>
      </w:r>
    </w:p>
    <w:p w14:paraId="7A6E54B2" w14:textId="029A07D5" w:rsidR="00181C3C" w:rsidRPr="00A9283E" w:rsidRDefault="00181C3C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" w:name="_page_6_0"/>
      <w:bookmarkEnd w:id="2"/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Робочі програми </w:t>
      </w:r>
      <w:r w:rsidR="00185FE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предметів «Українська мова (рідна)» і «Українська література»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, а також елективних навчальних курсів/дисциплін розробляються відповідно до вимог Державного освітнього стандарту відповідного рівня освіти та регламентуються відповідними методичними рекомендаціями.</w:t>
      </w:r>
    </w:p>
    <w:p w14:paraId="1BF8858B" w14:textId="7F3804E1" w:rsidR="00181C3C" w:rsidRPr="00A9283E" w:rsidRDefault="00181C3C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Робоча програма навчального предмета – локальний нормативний документ, </w:t>
      </w:r>
      <w:r w:rsidR="003C7CB6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який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визначає обсяг, порядок, зміст вивчення та викладання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навчального предмета, вимоги до результатів освоєння учнями основної освітньої програми рівня освіти відповідно до Державного освітнього</w:t>
      </w:r>
      <w:r w:rsidR="0096341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стандарту в умовах конкретної організації освіти.</w:t>
      </w:r>
    </w:p>
    <w:p w14:paraId="72D61533" w14:textId="38EFBC14" w:rsidR="00AB422B" w:rsidRPr="00A9283E" w:rsidRDefault="00CD725F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 wp14:anchorId="573484D1" wp14:editId="14D820AB">
                <wp:simplePos x="0" y="0"/>
                <wp:positionH relativeFrom="page">
                  <wp:posOffset>1080516</wp:posOffset>
                </wp:positionH>
                <wp:positionV relativeFrom="paragraph">
                  <wp:posOffset>306437</wp:posOffset>
                </wp:positionV>
                <wp:extent cx="5940552" cy="208787"/>
                <wp:effectExtent l="0" t="0" r="0" b="0"/>
                <wp:wrapNone/>
                <wp:docPr id="570" name="drawingObject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552" cy="2087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552" h="208787">
                              <a:moveTo>
                                <a:pt x="0" y="0"/>
                              </a:moveTo>
                              <a:lnTo>
                                <a:pt x="0" y="208787"/>
                              </a:lnTo>
                              <a:lnTo>
                                <a:pt x="5940552" y="208787"/>
                              </a:lnTo>
                              <a:lnTo>
                                <a:pt x="59405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shape w14:anchorId="7CE5C974" id="drawingObject570" o:spid="_x0000_s1026" style="position:absolute;margin-left:85.1pt;margin-top:24.15pt;width:467.75pt;height:16.45pt;z-index:-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40552,208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" o:allowincell="f" path="m,l,208787r5940552,l5940552,,,xe" stroked="f">
                <v:path arrowok="t" textboxrect="0,0,5940552,208787"/>
                <w10:wrap anchorx="page"/>
              </v:shape>
            </w:pict>
          </mc:Fallback>
        </mc:AlternateContent>
      </w:r>
      <w:r w:rsidRPr="00A9283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 wp14:anchorId="1D56BCDD" wp14:editId="47971F02">
                <wp:simplePos x="0" y="0"/>
                <wp:positionH relativeFrom="page">
                  <wp:posOffset>1080516</wp:posOffset>
                </wp:positionH>
                <wp:positionV relativeFrom="paragraph">
                  <wp:posOffset>919084</wp:posOffset>
                </wp:positionV>
                <wp:extent cx="5129783" cy="208788"/>
                <wp:effectExtent l="0" t="0" r="0" b="0"/>
                <wp:wrapNone/>
                <wp:docPr id="572" name="drawingObject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9783" cy="208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29783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5129783" y="208788"/>
                              </a:lnTo>
                              <a:lnTo>
                                <a:pt x="512978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shape w14:anchorId="552DC029" id="drawingObject572" o:spid="_x0000_s1026" style="position:absolute;margin-left:85.1pt;margin-top:72.35pt;width:403.9pt;height:16.45pt;z-index:-25163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129783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" o:allowincell="f" path="m,l,208788r5129783,l5129783,,,xe" stroked="f">
                <v:path arrowok="t" textboxrect="0,0,5129783,208788"/>
                <w10:wrap anchorx="page"/>
              </v:shape>
            </w:pict>
          </mc:Fallback>
        </mc:AlternateConten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складання </w:t>
      </w:r>
      <w:r w:rsidR="00181C3C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робочої програми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рекомендуємо дотримуватися структури вищезазначених програм. На титульному листі робочої програми – підписи керівника навчального закладу та його заступника, з яким ц</w:t>
      </w:r>
      <w:r w:rsidR="0096341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</w:t>
      </w:r>
      <w:r w:rsidR="0096341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бул</w:t>
      </w:r>
      <w:r w:rsidR="0096341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погоджен</w:t>
      </w:r>
      <w:r w:rsidR="0096341F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9F84BA7" w14:textId="77777777" w:rsidR="00AB422B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До робочих програм належать:</w:t>
      </w:r>
    </w:p>
    <w:p w14:paraId="3A83C8CD" w14:textId="13A9A793" w:rsidR="00AB422B" w:rsidRPr="00A9283E" w:rsidRDefault="00CD725F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 з навчальних предметів «Українська мова (рідна)» і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«Українська література»;</w:t>
      </w:r>
    </w:p>
    <w:p w14:paraId="3D91A362" w14:textId="124D0602" w:rsidR="00055210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ми елективних курсів (модулів);</w:t>
      </w:r>
    </w:p>
    <w:p w14:paraId="6CBB440D" w14:textId="660D83BE" w:rsidR="00AB422B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 факультативних курсів;</w:t>
      </w:r>
    </w:p>
    <w:p w14:paraId="672E8FEB" w14:textId="764A4B71" w:rsidR="00AB422B" w:rsidRPr="00A9283E" w:rsidRDefault="00CD725F" w:rsidP="001703A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 діяльності гуртків, секцій, студій тощо.</w:t>
      </w:r>
    </w:p>
    <w:p w14:paraId="02EB2ED3" w14:textId="6E8E6068" w:rsidR="00055210" w:rsidRPr="00A9283E" w:rsidRDefault="00CD725F" w:rsidP="001703A5">
      <w:pPr>
        <w:tabs>
          <w:tab w:val="left" w:pos="1551"/>
          <w:tab w:val="left" w:pos="3186"/>
          <w:tab w:val="left" w:pos="3778"/>
          <w:tab w:val="left" w:pos="4676"/>
          <w:tab w:val="left" w:pos="6281"/>
          <w:tab w:val="left" w:pos="7414"/>
        </w:tabs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Робочі програми розробляються педагогом чи групою педагогів, проходять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експертизу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рівні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затверджуються керівником. Організація освіти несе відповідальність за якість освітньої та робочих програм, які реалізуються. Робоча програма оновлюється щорічно.</w:t>
      </w:r>
    </w:p>
    <w:p w14:paraId="55E81258" w14:textId="521CD750" w:rsidR="00AB422B" w:rsidRPr="00A9283E" w:rsidRDefault="00CD725F" w:rsidP="001703A5">
      <w:pPr>
        <w:tabs>
          <w:tab w:val="left" w:pos="1551"/>
          <w:tab w:val="left" w:pos="3186"/>
          <w:tab w:val="left" w:pos="3778"/>
          <w:tab w:val="left" w:pos="4676"/>
          <w:tab w:val="left" w:pos="6281"/>
          <w:tab w:val="left" w:pos="7414"/>
        </w:tabs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 може внести зміни в робочу програму (загальний відсоток можливих змін з навчального предмета не повинен перевищувати в</w:t>
      </w:r>
      <w:bookmarkEnd w:id="3"/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185FE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початковій школі 10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185FE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%, а в основній та старшій школі – 20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185FE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% у</w:t>
      </w:r>
      <w:r w:rsidR="00FC1D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85FE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межах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85FEB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навчального навантаження).</w:t>
      </w:r>
    </w:p>
    <w:p w14:paraId="1616C71A" w14:textId="77777777" w:rsidR="00185FEB" w:rsidRPr="00A9283E" w:rsidRDefault="00185FEB" w:rsidP="001703A5">
      <w:pPr>
        <w:spacing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80C8D9F" w14:textId="29F109C2" w:rsidR="00185FEB" w:rsidRPr="00A9283E" w:rsidRDefault="00185FEB" w:rsidP="001703A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V. Основні рекомендації з організації освітнього процесу</w:t>
      </w:r>
      <w:r w:rsidR="00942A43"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 рівнем загальної освіти</w:t>
      </w:r>
    </w:p>
    <w:p w14:paraId="04B9155C" w14:textId="4A608C2F" w:rsidR="00185FEB" w:rsidRPr="00A9283E" w:rsidRDefault="00185FEB" w:rsidP="001703A5">
      <w:pPr>
        <w:tabs>
          <w:tab w:val="left" w:pos="2220"/>
          <w:tab w:val="left" w:pos="4685"/>
          <w:tab w:val="left" w:pos="6175"/>
          <w:tab w:val="left" w:pos="7442"/>
          <w:tab w:val="left" w:pos="7958"/>
        </w:tabs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Звертаємо увагу, що основний навчальний матеріал повинен бути засвоєний учнями на уроці (занятті). Основна функція домашнього завдання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 закріплення знань і умінь. Для нього може пропонуватися тільки той матеріал, який був засвоєний на навчальних заняттях. З метою попередження перевантаження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учнів педагогові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необхідно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стежити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дозуванням домашнього завдання, пояснювати на уроці (занятті) зміст,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порядок і прийоми його виконання. Завдання підвищеного рівня складності можуть пропонуватися учням для самостійного виконання тільки за бажанням. Обсяг домашнього завдання повинен відповідати санітарним нормам, враховуючи обсяг з інших навчальних предметів (дисциплін) і можливість виконання домашнього завдання з усіх предметів (дисциплін).</w:t>
      </w:r>
    </w:p>
    <w:p w14:paraId="4B751834" w14:textId="1002222E" w:rsidR="00185FEB" w:rsidRPr="00A9283E" w:rsidRDefault="00185FEB" w:rsidP="001703A5">
      <w:pPr>
        <w:tabs>
          <w:tab w:val="left" w:pos="1136"/>
          <w:tab w:val="left" w:pos="1898"/>
          <w:tab w:val="left" w:pos="2194"/>
          <w:tab w:val="left" w:pos="2839"/>
          <w:tab w:val="left" w:pos="3255"/>
          <w:tab w:val="left" w:pos="4311"/>
          <w:tab w:val="left" w:pos="5536"/>
          <w:tab w:val="left" w:pos="6260"/>
          <w:tab w:val="left" w:pos="6789"/>
          <w:tab w:val="left" w:pos="7613"/>
          <w:tab w:val="left" w:pos="7976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метою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обліку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різних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мотиваційних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настанов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 можливостей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учнів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домашні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повинні</w:t>
      </w:r>
      <w:r w:rsidR="00055210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бути варіативними: обов’язкові завдання для всього класу (групи) і завдання за вибором (для більш мотивованих учнів). Як зазначалося вище, мета обов’язкових завдань – закріплення теоретичних знань і практичних умінь, отриманих на уроці (занятті), а також розвиток метапредметних умінь. Метою завдань за вибором є стимулювання навчальної самостійності, творчого застосування нових знань, можливо, в нестандартних навчальних ситуаціях, комплексне застосування умінь, раніше освоєних і нових, а також розвиток інтересу до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конкретного навчального предмета (дисципліни).</w:t>
      </w:r>
    </w:p>
    <w:p w14:paraId="09D7CD22" w14:textId="77777777" w:rsidR="00185FEB" w:rsidRPr="00A9283E" w:rsidRDefault="00185FEB" w:rsidP="001703A5">
      <w:pPr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Для забезпечення високої грамотності та загальної культури учнів необхідно дотримуватися визначених правил і рекомендацій щодо ведення учнівських зошитів:</w:t>
      </w:r>
      <w:bookmarkStart w:id="4" w:name="_page_10_0"/>
    </w:p>
    <w:p w14:paraId="7E614C3F" w14:textId="08880A5F" w:rsidR="00185FEB" w:rsidRPr="00A9283E" w:rsidRDefault="00185FEB" w:rsidP="001703A5">
      <w:pPr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Записи в зошиті виконують кульковою ручкою із синім чорнилом чи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його відтінками (для оформлення таблиць, схем тощо використовують простий олівець).</w:t>
      </w:r>
    </w:p>
    <w:p w14:paraId="75B70B96" w14:textId="0A76B64B" w:rsidR="00185FEB" w:rsidRPr="00A9283E" w:rsidRDefault="00185FEB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Між класною та домашньою роботою пропускають два рядки (між видами робіт, які входять</w:t>
      </w:r>
      <w:r w:rsidR="00FC1D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FC1D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складу</w:t>
      </w:r>
      <w:r w:rsidR="00FC1D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класної чи домашньої роботи, рядків не пропускають).</w:t>
      </w:r>
    </w:p>
    <w:p w14:paraId="3CE53DE8" w14:textId="3CE6012C" w:rsidR="002E2A71" w:rsidRPr="00A9283E" w:rsidRDefault="00185FEB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Дату класної, домашньої чи контрольної роботи з мови чи літератури у 5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11 класах записують так: у першому рядку дату записують словами, а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другому – вид роботи (класна чи домашня), тема, вправа, яка виконується, наприклад:</w:t>
      </w:r>
    </w:p>
    <w:p w14:paraId="1BEED9DB" w14:textId="1C8A50F0" w:rsidR="002562C9" w:rsidRPr="00A9283E" w:rsidRDefault="00185FEB" w:rsidP="001703A5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Перше жовтня</w:t>
      </w:r>
    </w:p>
    <w:p w14:paraId="00E36912" w14:textId="35286221" w:rsidR="00185FEB" w:rsidRPr="00A9283E" w:rsidRDefault="00185FEB" w:rsidP="001703A5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Класна робота</w:t>
      </w:r>
    </w:p>
    <w:p w14:paraId="31585768" w14:textId="3C7CD471" w:rsidR="009F72A6" w:rsidRPr="00A9283E" w:rsidRDefault="00185FEB" w:rsidP="001703A5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lastRenderedPageBreak/>
        <w:t>Складносурядне речення</w:t>
      </w:r>
    </w:p>
    <w:p w14:paraId="246C2631" w14:textId="5394AD25" w:rsidR="00185FEB" w:rsidRPr="00A9283E" w:rsidRDefault="00185FEB" w:rsidP="001703A5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Вправа 94</w:t>
      </w:r>
    </w:p>
    <w:p w14:paraId="396A52D4" w14:textId="77777777" w:rsidR="00185FEB" w:rsidRPr="00A9283E" w:rsidRDefault="00185FEB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 зошитах для контрольних робіт в усіх класах записується дата й тема, у межах якої виконується контрольна робота.</w:t>
      </w:r>
    </w:p>
    <w:p w14:paraId="6BEADBAC" w14:textId="5BC109F4" w:rsidR="002562C9" w:rsidRPr="00A9283E" w:rsidRDefault="00185FEB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Після заголовків, назв видів робіт, під</w:t>
      </w:r>
      <w:r w:rsidR="002562C9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пису зошита крапку не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2562C9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ставлять.</w:t>
      </w:r>
    </w:p>
    <w:p w14:paraId="1F575235" w14:textId="682899AF" w:rsidR="00185FEB" w:rsidRPr="00A9283E" w:rsidRDefault="00185FEB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Зошити слід підписувати українською мовою.</w:t>
      </w:r>
    </w:p>
    <w:p w14:paraId="386BB4BB" w14:textId="2E34CDD3" w:rsidR="002562C9" w:rsidRPr="00A9283E" w:rsidRDefault="00185FEB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Неправильний запис охайно перекреслюють (а не беруть у дужки чи витирають гумкою або замальовують коректором).</w:t>
      </w:r>
    </w:p>
    <w:p w14:paraId="46166B34" w14:textId="4A46FC0C" w:rsidR="00185FEB" w:rsidRPr="00A9283E" w:rsidRDefault="00185FEB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Зразок підпису зошита:</w:t>
      </w:r>
    </w:p>
    <w:p w14:paraId="7202CDCA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  <w:sectPr w:rsidR="00702222" w:rsidRPr="00A9283E" w:rsidSect="001703A5">
          <w:foot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299"/>
        </w:sectPr>
      </w:pPr>
    </w:p>
    <w:p w14:paraId="7679C7C5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lastRenderedPageBreak/>
        <w:t>Зошит № 1 (№ 2)</w:t>
      </w:r>
    </w:p>
    <w:p w14:paraId="38F1B5DF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для робіт</w:t>
      </w:r>
    </w:p>
    <w:p w14:paraId="2BDAF5AB" w14:textId="0C2E91A5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з ук</w:t>
      </w:r>
      <w:r w:rsidR="00942A43" w:rsidRPr="00A9283E">
        <w:rPr>
          <w:rFonts w:ascii="Times New Roman" w:hAnsi="Times New Roman"/>
          <w:i/>
          <w:sz w:val="28"/>
          <w:szCs w:val="28"/>
          <w:lang w:val="uk-UA"/>
        </w:rPr>
        <w:t>раїнської мови</w:t>
      </w:r>
    </w:p>
    <w:p w14:paraId="0A0F69CE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учениці 8-А класу</w:t>
      </w:r>
    </w:p>
    <w:p w14:paraId="0C5ABEA8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ДОЗ «РУТЛ-К»</w:t>
      </w:r>
    </w:p>
    <w:p w14:paraId="1050FD10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Скрипник Інни</w:t>
      </w:r>
    </w:p>
    <w:p w14:paraId="0E0913FA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0D50040A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 xml:space="preserve">Зошит </w:t>
      </w:r>
    </w:p>
    <w:p w14:paraId="51B7992C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для робіт</w:t>
      </w:r>
    </w:p>
    <w:p w14:paraId="0B7C06E7" w14:textId="0C913853" w:rsidR="00702222" w:rsidRPr="00A9283E" w:rsidRDefault="00942A43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з української літератури</w:t>
      </w:r>
    </w:p>
    <w:p w14:paraId="30217E32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учениці 8-А класу</w:t>
      </w:r>
    </w:p>
    <w:p w14:paraId="0FF31970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ДОЗ «РУТЛ-К»</w:t>
      </w:r>
    </w:p>
    <w:p w14:paraId="7C2385EC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Скрипник Інни</w:t>
      </w:r>
    </w:p>
    <w:p w14:paraId="13017D41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lastRenderedPageBreak/>
        <w:t>Зошит</w:t>
      </w:r>
    </w:p>
    <w:p w14:paraId="3B2EE315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для контрольних робіт</w:t>
      </w:r>
    </w:p>
    <w:p w14:paraId="10CA6683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з української мови</w:t>
      </w:r>
    </w:p>
    <w:p w14:paraId="3FCB66D0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учениці 8-А класу</w:t>
      </w:r>
    </w:p>
    <w:p w14:paraId="79340E61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ДОЗ «РУТЛ-К»</w:t>
      </w:r>
    </w:p>
    <w:p w14:paraId="5D1890C1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Скрипник Інни</w:t>
      </w:r>
    </w:p>
    <w:p w14:paraId="12761D26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5848F6E5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Зошит</w:t>
      </w:r>
    </w:p>
    <w:p w14:paraId="0234A2F6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для робіт</w:t>
      </w:r>
    </w:p>
    <w:p w14:paraId="385C5CD5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з розвитку зв’язного мовлення</w:t>
      </w:r>
    </w:p>
    <w:p w14:paraId="4A622A54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учениці 8-А класу</w:t>
      </w:r>
    </w:p>
    <w:p w14:paraId="32FEA5EB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ДОЗ «РУТЛ-К»</w:t>
      </w:r>
    </w:p>
    <w:p w14:paraId="6E2FF432" w14:textId="77777777" w:rsidR="00702222" w:rsidRPr="00A9283E" w:rsidRDefault="00702222" w:rsidP="001703A5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A9283E">
        <w:rPr>
          <w:rFonts w:ascii="Times New Roman" w:hAnsi="Times New Roman"/>
          <w:i/>
          <w:sz w:val="28"/>
          <w:szCs w:val="28"/>
          <w:lang w:val="uk-UA"/>
        </w:rPr>
        <w:t>Скрипник Інни</w:t>
      </w:r>
    </w:p>
    <w:p w14:paraId="6EF2EED2" w14:textId="77777777" w:rsidR="00702222" w:rsidRPr="00A9283E" w:rsidRDefault="00702222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702222" w:rsidRPr="00A9283E" w:rsidSect="001703A5">
          <w:type w:val="continuous"/>
          <w:pgSz w:w="11906" w:h="16838" w:code="9"/>
          <w:pgMar w:top="1134" w:right="851" w:bottom="1134" w:left="1701" w:header="709" w:footer="709" w:gutter="0"/>
          <w:cols w:num="2" w:space="708"/>
          <w:docGrid w:linePitch="299"/>
        </w:sectPr>
      </w:pPr>
    </w:p>
    <w:bookmarkEnd w:id="4"/>
    <w:p w14:paraId="17A7C31D" w14:textId="77777777" w:rsidR="00942A43" w:rsidRPr="00A9283E" w:rsidRDefault="00942A43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5F3E8C6" w14:textId="07BF16E6" w:rsidR="00112B5D" w:rsidRPr="00A9283E" w:rsidRDefault="00112B5D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8.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 робочих зошитів з української мови визначається за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класами: 1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4 класи – 2 зошити, 5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9 класи – 2 зошити; 10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11 класи – 2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зошити.</w:t>
      </w:r>
    </w:p>
    <w:p w14:paraId="6935B531" w14:textId="655179CA" w:rsidR="00112B5D" w:rsidRPr="00A9283E" w:rsidRDefault="00112B5D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9.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контрольних робіт з української 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мови з другого класу заводять 1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зошит, для робіт з розвитку зв’язного мовлення з п’ятого класу – 1 зошит.</w:t>
      </w:r>
    </w:p>
    <w:p w14:paraId="413B3F43" w14:textId="046C0F64" w:rsidR="00112B5D" w:rsidRPr="00A9283E" w:rsidRDefault="00112B5D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10.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 робочих зошитів з українс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ької літератури – по одному з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5 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по 11 клас. У початковій школі заводиться зошит із читання.</w:t>
      </w:r>
    </w:p>
    <w:p w14:paraId="18F6BC2B" w14:textId="7EF72356" w:rsidR="00112B5D" w:rsidRPr="00A9283E" w:rsidRDefault="00112B5D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11.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виконання всіх видів письмових робіт у робочих зошитах з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української мови, зошитах для розвитку зв’язного мовлення та контрольних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зошитах слід використовувати зошити в лінію (з позначеними полями). Зошит з української літератури має бути у клітинку.</w:t>
      </w:r>
    </w:p>
    <w:p w14:paraId="4C9D7465" w14:textId="0ADFB2C5" w:rsidR="00112B5D" w:rsidRPr="00A9283E" w:rsidRDefault="00112B5D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12.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 контрольних письмових творів і переказів, а також контрольних диктантів виконують у тому ж зошиті, у якому виконувалася робота.</w:t>
      </w:r>
    </w:p>
    <w:p w14:paraId="4F871810" w14:textId="3E6EB192" w:rsidR="00112B5D" w:rsidRPr="00A9283E" w:rsidRDefault="00112B5D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13.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Зошити для контрольних робіт 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зберігатися в навчальному закладі впродовж усього навчального року.</w:t>
      </w:r>
    </w:p>
    <w:p w14:paraId="0CB301B2" w14:textId="0988AB94" w:rsidR="00112B5D" w:rsidRPr="00A9283E" w:rsidRDefault="00112B5D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14.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Робочі зошити з української мови перевіряють: у 1–5 класах – після кожної проведеної класної роботи; у 6–9 класах – 1 раз на тиждень; у 10–11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класах – 2 рази на місяць.</w:t>
      </w:r>
    </w:p>
    <w:p w14:paraId="4A54C203" w14:textId="35AAE850" w:rsidR="00112B5D" w:rsidRPr="00A9283E" w:rsidRDefault="00112B5D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15.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Зошити з української літератури перевіряють 2 рази на місяць у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кожному класі.</w:t>
      </w:r>
    </w:p>
    <w:p w14:paraId="30A3B758" w14:textId="69F2C06F" w:rsidR="00112B5D" w:rsidRPr="00A9283E" w:rsidRDefault="00112B5D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16.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Усі виправлення, помітки й записи в учнівських роботах слід виконувати ручкою з червоним чорнилом.</w:t>
      </w:r>
    </w:p>
    <w:p w14:paraId="40B6ADE2" w14:textId="77777777" w:rsidR="00112B5D" w:rsidRPr="00A9283E" w:rsidRDefault="00112B5D" w:rsidP="001703A5">
      <w:pPr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A12C3E1" w14:textId="79FFD6D7" w:rsidR="00112B5D" w:rsidRPr="00A9283E" w:rsidRDefault="00112B5D" w:rsidP="001703A5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VI. Рекомендації щодо організації навчального процесу</w:t>
      </w:r>
    </w:p>
    <w:p w14:paraId="2CF16309" w14:textId="1D250BA5" w:rsidR="00112B5D" w:rsidRPr="00A9283E" w:rsidRDefault="00112B5D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Базисного навчального плану для організацій освіти Придністровської Молдавської Республіки, 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реалізують програми загальної освіти, затверджен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Наказом </w:t>
      </w:r>
      <w:r w:rsidR="00004E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Міністерства просвіти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Придністровської Молдавської Республіки 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червня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2016 р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оку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770 «Про затвердження Базисного навчального плану для організацій освіти Придністровської Молдавської Республіки»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годинне навантаження 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тижня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ми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рока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ми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навчання розподіляється таким чином:</w:t>
      </w:r>
    </w:p>
    <w:p w14:paraId="3C9B47FA" w14:textId="2F7B9A39" w:rsidR="00241D66" w:rsidRPr="00A9283E" w:rsidRDefault="00241D66" w:rsidP="001703A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Навчальний предмет «Українська мова»</w:t>
      </w:r>
    </w:p>
    <w:tbl>
      <w:tblPr>
        <w:tblStyle w:val="a4"/>
        <w:tblW w:w="4472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9"/>
        <w:gridCol w:w="3687"/>
        <w:gridCol w:w="3612"/>
      </w:tblGrid>
      <w:tr w:rsidR="00A9283E" w:rsidRPr="00A9283E" w14:paraId="4CF576E0" w14:textId="77777777" w:rsidTr="00942A43">
        <w:trPr>
          <w:trHeight w:val="369"/>
          <w:jc w:val="center"/>
        </w:trPr>
        <w:tc>
          <w:tcPr>
            <w:tcW w:w="716" w:type="pct"/>
            <w:tcMar>
              <w:left w:w="85" w:type="dxa"/>
              <w:right w:w="85" w:type="dxa"/>
            </w:tcMar>
            <w:vAlign w:val="center"/>
          </w:tcPr>
          <w:p w14:paraId="0B244590" w14:textId="09639A5C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164" w:type="pct"/>
            <w:tcMar>
              <w:left w:w="85" w:type="dxa"/>
              <w:right w:w="85" w:type="dxa"/>
            </w:tcMar>
            <w:vAlign w:val="center"/>
          </w:tcPr>
          <w:p w14:paraId="098D69A7" w14:textId="7FA084B5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годин на тиждень</w:t>
            </w:r>
          </w:p>
        </w:tc>
        <w:tc>
          <w:tcPr>
            <w:tcW w:w="2121" w:type="pct"/>
            <w:tcMar>
              <w:left w:w="85" w:type="dxa"/>
              <w:right w:w="85" w:type="dxa"/>
            </w:tcMar>
            <w:vAlign w:val="center"/>
          </w:tcPr>
          <w:p w14:paraId="111AD1F6" w14:textId="610EA119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годин за рік</w:t>
            </w:r>
          </w:p>
        </w:tc>
      </w:tr>
      <w:tr w:rsidR="00A9283E" w:rsidRPr="00A9283E" w14:paraId="38F3B6BA" w14:textId="77777777" w:rsidTr="00942A43">
        <w:trPr>
          <w:trHeight w:val="369"/>
          <w:jc w:val="center"/>
        </w:trPr>
        <w:tc>
          <w:tcPr>
            <w:tcW w:w="716" w:type="pct"/>
            <w:tcMar>
              <w:left w:w="85" w:type="dxa"/>
              <w:right w:w="85" w:type="dxa"/>
            </w:tcMar>
            <w:vAlign w:val="center"/>
          </w:tcPr>
          <w:p w14:paraId="7FDE452A" w14:textId="77777777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164" w:type="pct"/>
            <w:tcMar>
              <w:left w:w="85" w:type="dxa"/>
              <w:right w:w="85" w:type="dxa"/>
            </w:tcMar>
            <w:vAlign w:val="center"/>
          </w:tcPr>
          <w:p w14:paraId="0D105BA4" w14:textId="07D5E843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121" w:type="pct"/>
            <w:tcMar>
              <w:left w:w="85" w:type="dxa"/>
              <w:right w:w="85" w:type="dxa"/>
            </w:tcMar>
            <w:vAlign w:val="center"/>
          </w:tcPr>
          <w:p w14:paraId="47984DF6" w14:textId="2A15B526" w:rsidR="00241D66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</w:tr>
      <w:tr w:rsidR="00A9283E" w:rsidRPr="00A9283E" w14:paraId="04F5AE26" w14:textId="77777777" w:rsidTr="00942A43">
        <w:trPr>
          <w:trHeight w:val="369"/>
          <w:jc w:val="center"/>
        </w:trPr>
        <w:tc>
          <w:tcPr>
            <w:tcW w:w="716" w:type="pct"/>
            <w:tcMar>
              <w:left w:w="85" w:type="dxa"/>
              <w:right w:w="85" w:type="dxa"/>
            </w:tcMar>
            <w:vAlign w:val="center"/>
          </w:tcPr>
          <w:p w14:paraId="78B5C7AC" w14:textId="77777777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164" w:type="pct"/>
            <w:tcMar>
              <w:left w:w="85" w:type="dxa"/>
              <w:right w:w="85" w:type="dxa"/>
            </w:tcMar>
            <w:vAlign w:val="center"/>
          </w:tcPr>
          <w:p w14:paraId="70BA03F9" w14:textId="7EFCC5FB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121" w:type="pct"/>
            <w:tcMar>
              <w:left w:w="85" w:type="dxa"/>
              <w:right w:w="85" w:type="dxa"/>
            </w:tcMar>
            <w:vAlign w:val="center"/>
          </w:tcPr>
          <w:p w14:paraId="2B375647" w14:textId="4CD09FEE" w:rsidR="00241D66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</w:tr>
      <w:tr w:rsidR="00A9283E" w:rsidRPr="00A9283E" w14:paraId="57993D89" w14:textId="77777777" w:rsidTr="00942A43">
        <w:trPr>
          <w:trHeight w:val="369"/>
          <w:jc w:val="center"/>
        </w:trPr>
        <w:tc>
          <w:tcPr>
            <w:tcW w:w="716" w:type="pct"/>
            <w:tcMar>
              <w:left w:w="85" w:type="dxa"/>
              <w:right w:w="85" w:type="dxa"/>
            </w:tcMar>
            <w:vAlign w:val="center"/>
          </w:tcPr>
          <w:p w14:paraId="60269ECD" w14:textId="77777777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164" w:type="pct"/>
            <w:tcMar>
              <w:left w:w="85" w:type="dxa"/>
              <w:right w:w="85" w:type="dxa"/>
            </w:tcMar>
            <w:vAlign w:val="center"/>
          </w:tcPr>
          <w:p w14:paraId="44A704C0" w14:textId="4BD707BF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121" w:type="pct"/>
            <w:tcMar>
              <w:left w:w="85" w:type="dxa"/>
              <w:right w:w="85" w:type="dxa"/>
            </w:tcMar>
            <w:vAlign w:val="center"/>
          </w:tcPr>
          <w:p w14:paraId="566E1144" w14:textId="6ADC8F3E" w:rsidR="00241D66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136</w:t>
            </w:r>
          </w:p>
        </w:tc>
      </w:tr>
      <w:tr w:rsidR="00A9283E" w:rsidRPr="00A9283E" w14:paraId="1AE6E1B3" w14:textId="77777777" w:rsidTr="00942A43">
        <w:trPr>
          <w:trHeight w:val="369"/>
          <w:jc w:val="center"/>
        </w:trPr>
        <w:tc>
          <w:tcPr>
            <w:tcW w:w="716" w:type="pct"/>
            <w:tcMar>
              <w:left w:w="85" w:type="dxa"/>
              <w:right w:w="85" w:type="dxa"/>
            </w:tcMar>
            <w:vAlign w:val="center"/>
          </w:tcPr>
          <w:p w14:paraId="2CDA96D3" w14:textId="77777777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164" w:type="pct"/>
            <w:tcMar>
              <w:left w:w="85" w:type="dxa"/>
              <w:right w:w="85" w:type="dxa"/>
            </w:tcMar>
            <w:vAlign w:val="center"/>
          </w:tcPr>
          <w:p w14:paraId="58D8DF43" w14:textId="23F12FB4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121" w:type="pct"/>
            <w:tcMar>
              <w:left w:w="85" w:type="dxa"/>
              <w:right w:w="85" w:type="dxa"/>
            </w:tcMar>
            <w:vAlign w:val="center"/>
          </w:tcPr>
          <w:p w14:paraId="12F9F98A" w14:textId="444E0694" w:rsidR="00241D66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A9283E" w:rsidRPr="00A9283E" w14:paraId="0D9ECAAC" w14:textId="77777777" w:rsidTr="00942A43">
        <w:trPr>
          <w:trHeight w:val="369"/>
          <w:jc w:val="center"/>
        </w:trPr>
        <w:tc>
          <w:tcPr>
            <w:tcW w:w="716" w:type="pct"/>
            <w:tcMar>
              <w:left w:w="85" w:type="dxa"/>
              <w:right w:w="85" w:type="dxa"/>
            </w:tcMar>
            <w:vAlign w:val="center"/>
          </w:tcPr>
          <w:p w14:paraId="266D5D35" w14:textId="77777777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2164" w:type="pct"/>
            <w:tcMar>
              <w:left w:w="85" w:type="dxa"/>
              <w:right w:w="85" w:type="dxa"/>
            </w:tcMar>
            <w:vAlign w:val="center"/>
          </w:tcPr>
          <w:p w14:paraId="4C9D712D" w14:textId="3955299A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121" w:type="pct"/>
            <w:tcMar>
              <w:left w:w="85" w:type="dxa"/>
              <w:right w:w="85" w:type="dxa"/>
            </w:tcMar>
            <w:vAlign w:val="center"/>
          </w:tcPr>
          <w:p w14:paraId="4F0BAAA8" w14:textId="6F08979A" w:rsidR="00241D66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  <w:tr w:rsidR="00A9283E" w:rsidRPr="00A9283E" w14:paraId="343C369D" w14:textId="77777777" w:rsidTr="00942A43">
        <w:trPr>
          <w:trHeight w:val="369"/>
          <w:jc w:val="center"/>
        </w:trPr>
        <w:tc>
          <w:tcPr>
            <w:tcW w:w="716" w:type="pct"/>
            <w:tcMar>
              <w:left w:w="85" w:type="dxa"/>
              <w:right w:w="85" w:type="dxa"/>
            </w:tcMar>
            <w:vAlign w:val="center"/>
          </w:tcPr>
          <w:p w14:paraId="1FD1E195" w14:textId="77777777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164" w:type="pct"/>
            <w:tcMar>
              <w:left w:w="85" w:type="dxa"/>
              <w:right w:w="85" w:type="dxa"/>
            </w:tcMar>
            <w:vAlign w:val="center"/>
          </w:tcPr>
          <w:p w14:paraId="51C7D457" w14:textId="0FDC4F3E" w:rsidR="00241D66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121" w:type="pct"/>
            <w:tcMar>
              <w:left w:w="85" w:type="dxa"/>
              <w:right w:w="85" w:type="dxa"/>
            </w:tcMar>
            <w:vAlign w:val="center"/>
          </w:tcPr>
          <w:p w14:paraId="7A29E4D2" w14:textId="18469CE1" w:rsidR="00241D66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</w:tr>
      <w:tr w:rsidR="00A9283E" w:rsidRPr="00A9283E" w14:paraId="1AEC1C06" w14:textId="77777777" w:rsidTr="00942A43">
        <w:trPr>
          <w:trHeight w:val="369"/>
          <w:jc w:val="center"/>
        </w:trPr>
        <w:tc>
          <w:tcPr>
            <w:tcW w:w="716" w:type="pct"/>
            <w:tcMar>
              <w:left w:w="85" w:type="dxa"/>
              <w:right w:w="85" w:type="dxa"/>
            </w:tcMar>
            <w:vAlign w:val="center"/>
          </w:tcPr>
          <w:p w14:paraId="0507F54A" w14:textId="77777777" w:rsidR="00241D66" w:rsidRPr="00A9283E" w:rsidRDefault="00241D66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164" w:type="pct"/>
            <w:tcMar>
              <w:left w:w="85" w:type="dxa"/>
              <w:right w:w="85" w:type="dxa"/>
            </w:tcMar>
            <w:vAlign w:val="center"/>
          </w:tcPr>
          <w:p w14:paraId="1D59B99A" w14:textId="23087C03" w:rsidR="00241D66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121" w:type="pct"/>
            <w:tcMar>
              <w:left w:w="85" w:type="dxa"/>
              <w:right w:w="85" w:type="dxa"/>
            </w:tcMar>
            <w:vAlign w:val="center"/>
          </w:tcPr>
          <w:p w14:paraId="163218BF" w14:textId="7976BA75" w:rsidR="00241D66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</w:tr>
    </w:tbl>
    <w:p w14:paraId="5BB79B7F" w14:textId="3FDCC863" w:rsidR="008D35AA" w:rsidRPr="00A9283E" w:rsidRDefault="008D35AA" w:rsidP="001703A5">
      <w:pPr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6CFFA0C" w14:textId="01A96C97" w:rsidR="002204C3" w:rsidRPr="00A9283E" w:rsidRDefault="002204C3" w:rsidP="001703A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Навчальний предмет «</w:t>
      </w:r>
      <w:r w:rsidR="00702222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л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ітература»</w:t>
      </w:r>
    </w:p>
    <w:tbl>
      <w:tblPr>
        <w:tblStyle w:val="a4"/>
        <w:tblW w:w="4558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3827"/>
        <w:gridCol w:w="3777"/>
      </w:tblGrid>
      <w:tr w:rsidR="00A9283E" w:rsidRPr="00A9283E" w14:paraId="7F458972" w14:textId="77777777" w:rsidTr="00942A43">
        <w:trPr>
          <w:trHeight w:val="369"/>
          <w:jc w:val="center"/>
        </w:trPr>
        <w:tc>
          <w:tcPr>
            <w:tcW w:w="621" w:type="pct"/>
            <w:tcMar>
              <w:left w:w="85" w:type="dxa"/>
              <w:right w:w="85" w:type="dxa"/>
            </w:tcMar>
            <w:vAlign w:val="center"/>
          </w:tcPr>
          <w:p w14:paraId="17B611D6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204" w:type="pct"/>
            <w:tcMar>
              <w:left w:w="85" w:type="dxa"/>
              <w:right w:w="85" w:type="dxa"/>
            </w:tcMar>
            <w:vAlign w:val="center"/>
          </w:tcPr>
          <w:p w14:paraId="3ED70BD8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годин на тиждень</w:t>
            </w:r>
          </w:p>
        </w:tc>
        <w:tc>
          <w:tcPr>
            <w:tcW w:w="2175" w:type="pct"/>
            <w:tcMar>
              <w:left w:w="85" w:type="dxa"/>
              <w:right w:w="85" w:type="dxa"/>
            </w:tcMar>
            <w:vAlign w:val="center"/>
          </w:tcPr>
          <w:p w14:paraId="5AEE33C9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годин за рік</w:t>
            </w:r>
          </w:p>
        </w:tc>
      </w:tr>
      <w:tr w:rsidR="00A9283E" w:rsidRPr="00A9283E" w14:paraId="34FBB852" w14:textId="77777777" w:rsidTr="00942A43">
        <w:trPr>
          <w:trHeight w:val="369"/>
          <w:jc w:val="center"/>
        </w:trPr>
        <w:tc>
          <w:tcPr>
            <w:tcW w:w="621" w:type="pct"/>
            <w:tcMar>
              <w:left w:w="85" w:type="dxa"/>
              <w:right w:w="85" w:type="dxa"/>
            </w:tcMar>
            <w:vAlign w:val="center"/>
          </w:tcPr>
          <w:p w14:paraId="29B6DC0B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204" w:type="pct"/>
            <w:tcMar>
              <w:left w:w="85" w:type="dxa"/>
              <w:right w:w="85" w:type="dxa"/>
            </w:tcMar>
            <w:vAlign w:val="center"/>
          </w:tcPr>
          <w:p w14:paraId="67244EC3" w14:textId="1F031918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175" w:type="pct"/>
            <w:tcMar>
              <w:left w:w="85" w:type="dxa"/>
              <w:right w:w="85" w:type="dxa"/>
            </w:tcMar>
            <w:vAlign w:val="center"/>
          </w:tcPr>
          <w:p w14:paraId="76EE7497" w14:textId="4BD3F1D6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  <w:tr w:rsidR="00A9283E" w:rsidRPr="00A9283E" w14:paraId="5C06846B" w14:textId="77777777" w:rsidTr="00942A43">
        <w:trPr>
          <w:trHeight w:val="369"/>
          <w:jc w:val="center"/>
        </w:trPr>
        <w:tc>
          <w:tcPr>
            <w:tcW w:w="621" w:type="pct"/>
            <w:tcMar>
              <w:left w:w="85" w:type="dxa"/>
              <w:right w:w="85" w:type="dxa"/>
            </w:tcMar>
            <w:vAlign w:val="center"/>
          </w:tcPr>
          <w:p w14:paraId="37DAF82F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204" w:type="pct"/>
            <w:tcMar>
              <w:left w:w="85" w:type="dxa"/>
              <w:right w:w="85" w:type="dxa"/>
            </w:tcMar>
            <w:vAlign w:val="center"/>
          </w:tcPr>
          <w:p w14:paraId="666FE71B" w14:textId="2A1C53EF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175" w:type="pct"/>
            <w:tcMar>
              <w:left w:w="85" w:type="dxa"/>
              <w:right w:w="85" w:type="dxa"/>
            </w:tcMar>
            <w:vAlign w:val="center"/>
          </w:tcPr>
          <w:p w14:paraId="6E01F450" w14:textId="25AE1999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  <w:tr w:rsidR="00A9283E" w:rsidRPr="00A9283E" w14:paraId="25D51A06" w14:textId="77777777" w:rsidTr="00942A43">
        <w:trPr>
          <w:trHeight w:val="369"/>
          <w:jc w:val="center"/>
        </w:trPr>
        <w:tc>
          <w:tcPr>
            <w:tcW w:w="621" w:type="pct"/>
            <w:tcMar>
              <w:left w:w="85" w:type="dxa"/>
              <w:right w:w="85" w:type="dxa"/>
            </w:tcMar>
            <w:vAlign w:val="center"/>
          </w:tcPr>
          <w:p w14:paraId="0112D152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204" w:type="pct"/>
            <w:tcMar>
              <w:left w:w="85" w:type="dxa"/>
              <w:right w:w="85" w:type="dxa"/>
            </w:tcMar>
            <w:vAlign w:val="center"/>
          </w:tcPr>
          <w:p w14:paraId="49F4DF1A" w14:textId="19FC0ACC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175" w:type="pct"/>
            <w:tcMar>
              <w:left w:w="85" w:type="dxa"/>
              <w:right w:w="85" w:type="dxa"/>
            </w:tcMar>
            <w:vAlign w:val="center"/>
          </w:tcPr>
          <w:p w14:paraId="521FB7A5" w14:textId="382FCECE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  <w:tr w:rsidR="00A9283E" w:rsidRPr="00A9283E" w14:paraId="1B78E934" w14:textId="77777777" w:rsidTr="00942A43">
        <w:trPr>
          <w:trHeight w:val="369"/>
          <w:jc w:val="center"/>
        </w:trPr>
        <w:tc>
          <w:tcPr>
            <w:tcW w:w="621" w:type="pct"/>
            <w:tcMar>
              <w:left w:w="85" w:type="dxa"/>
              <w:right w:w="85" w:type="dxa"/>
            </w:tcMar>
            <w:vAlign w:val="center"/>
          </w:tcPr>
          <w:p w14:paraId="7B540CED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204" w:type="pct"/>
            <w:tcMar>
              <w:left w:w="85" w:type="dxa"/>
              <w:right w:w="85" w:type="dxa"/>
            </w:tcMar>
            <w:vAlign w:val="center"/>
          </w:tcPr>
          <w:p w14:paraId="6280DB81" w14:textId="57C3A720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175" w:type="pct"/>
            <w:tcMar>
              <w:left w:w="85" w:type="dxa"/>
              <w:right w:w="85" w:type="dxa"/>
            </w:tcMar>
            <w:vAlign w:val="center"/>
          </w:tcPr>
          <w:p w14:paraId="0471C400" w14:textId="71E50749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  <w:tr w:rsidR="00A9283E" w:rsidRPr="00A9283E" w14:paraId="67DEB8C9" w14:textId="77777777" w:rsidTr="00942A43">
        <w:trPr>
          <w:trHeight w:val="369"/>
          <w:jc w:val="center"/>
        </w:trPr>
        <w:tc>
          <w:tcPr>
            <w:tcW w:w="621" w:type="pct"/>
            <w:tcMar>
              <w:left w:w="85" w:type="dxa"/>
              <w:right w:w="85" w:type="dxa"/>
            </w:tcMar>
            <w:vAlign w:val="center"/>
          </w:tcPr>
          <w:p w14:paraId="08972205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2204" w:type="pct"/>
            <w:tcMar>
              <w:left w:w="85" w:type="dxa"/>
              <w:right w:w="85" w:type="dxa"/>
            </w:tcMar>
            <w:vAlign w:val="center"/>
          </w:tcPr>
          <w:p w14:paraId="2900E126" w14:textId="06CB8A6B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175" w:type="pct"/>
            <w:tcMar>
              <w:left w:w="85" w:type="dxa"/>
              <w:right w:w="85" w:type="dxa"/>
            </w:tcMar>
            <w:vAlign w:val="center"/>
          </w:tcPr>
          <w:p w14:paraId="21CA45A6" w14:textId="6E98E017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A9283E" w:rsidRPr="00A9283E" w14:paraId="2825ED81" w14:textId="77777777" w:rsidTr="00942A43">
        <w:trPr>
          <w:trHeight w:val="369"/>
          <w:jc w:val="center"/>
        </w:trPr>
        <w:tc>
          <w:tcPr>
            <w:tcW w:w="621" w:type="pct"/>
            <w:tcMar>
              <w:left w:w="85" w:type="dxa"/>
              <w:right w:w="85" w:type="dxa"/>
            </w:tcMar>
            <w:vAlign w:val="center"/>
          </w:tcPr>
          <w:p w14:paraId="6663DBCC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204" w:type="pct"/>
            <w:tcMar>
              <w:left w:w="85" w:type="dxa"/>
              <w:right w:w="85" w:type="dxa"/>
            </w:tcMar>
            <w:vAlign w:val="center"/>
          </w:tcPr>
          <w:p w14:paraId="1FF406B7" w14:textId="49578BAD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175" w:type="pct"/>
            <w:tcMar>
              <w:left w:w="85" w:type="dxa"/>
              <w:right w:w="85" w:type="dxa"/>
            </w:tcMar>
            <w:vAlign w:val="center"/>
          </w:tcPr>
          <w:p w14:paraId="6FB259A4" w14:textId="535A99C2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A9283E" w:rsidRPr="00A9283E" w14:paraId="0D1D72A2" w14:textId="77777777" w:rsidTr="00942A43">
        <w:trPr>
          <w:trHeight w:val="369"/>
          <w:jc w:val="center"/>
        </w:trPr>
        <w:tc>
          <w:tcPr>
            <w:tcW w:w="621" w:type="pct"/>
            <w:tcMar>
              <w:left w:w="85" w:type="dxa"/>
              <w:right w:w="85" w:type="dxa"/>
            </w:tcMar>
            <w:vAlign w:val="center"/>
          </w:tcPr>
          <w:p w14:paraId="52152A54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204" w:type="pct"/>
            <w:tcMar>
              <w:left w:w="85" w:type="dxa"/>
              <w:right w:w="85" w:type="dxa"/>
            </w:tcMar>
            <w:vAlign w:val="center"/>
          </w:tcPr>
          <w:p w14:paraId="1105C8C3" w14:textId="264CBEFD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175" w:type="pct"/>
            <w:tcMar>
              <w:left w:w="85" w:type="dxa"/>
              <w:right w:w="85" w:type="dxa"/>
            </w:tcMar>
            <w:vAlign w:val="center"/>
          </w:tcPr>
          <w:p w14:paraId="25F39810" w14:textId="4FB45071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</w:tbl>
    <w:p w14:paraId="6B6401F5" w14:textId="77777777" w:rsidR="00942A43" w:rsidRPr="00A9283E" w:rsidRDefault="00942A43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A3CC75" w14:textId="073AF938" w:rsidR="002204C3" w:rsidRPr="00A9283E" w:rsidRDefault="002204C3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Баз</w:t>
      </w:r>
      <w:r w:rsidR="00FC1D5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исн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ого навчального плану для організацій освіти Придністровської Молдавської Республіки, </w:t>
      </w:r>
      <w:r w:rsidR="008D35A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які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реалізують програми загальної освіти, затверджен</w:t>
      </w:r>
      <w:r w:rsidR="008D35A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Наказом Міністерством </w:t>
      </w:r>
      <w:r w:rsidR="008D35A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 Придністровської Молдавської Республіки </w:t>
      </w:r>
      <w:r w:rsidR="008D35A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 серпня 2022 року №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693 «Про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Базисного навчального плану організацій освіти, </w:t>
      </w:r>
      <w:r w:rsidR="008D35A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реалізують основну освітню програму середньої (повної) загальної освіти»</w:t>
      </w:r>
      <w:r w:rsidR="008D35A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годинне навантаження </w:t>
      </w:r>
      <w:r w:rsidR="008D35A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за тижнями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D35A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рока</w:t>
      </w:r>
      <w:r w:rsidR="008D35AA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ми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навчання розподіляється таким чином:</w:t>
      </w:r>
    </w:p>
    <w:p w14:paraId="6CD2BC1D" w14:textId="138A9C16" w:rsidR="002204C3" w:rsidRPr="00A9283E" w:rsidRDefault="002204C3" w:rsidP="001703A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Навчальний предмет «</w:t>
      </w:r>
      <w:r w:rsidR="003F72AC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tbl>
      <w:tblPr>
        <w:tblStyle w:val="a4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6"/>
        <w:gridCol w:w="4512"/>
        <w:gridCol w:w="3676"/>
      </w:tblGrid>
      <w:tr w:rsidR="00A9283E" w:rsidRPr="00A9283E" w14:paraId="4EBE9024" w14:textId="77777777" w:rsidTr="00942A43">
        <w:trPr>
          <w:trHeight w:val="369"/>
        </w:trPr>
        <w:tc>
          <w:tcPr>
            <w:tcW w:w="701" w:type="pct"/>
            <w:tcMar>
              <w:left w:w="85" w:type="dxa"/>
              <w:right w:w="85" w:type="dxa"/>
            </w:tcMar>
            <w:vAlign w:val="center"/>
          </w:tcPr>
          <w:p w14:paraId="0B6146E0" w14:textId="45D7830A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369" w:type="pct"/>
            <w:tcMar>
              <w:left w:w="85" w:type="dxa"/>
              <w:right w:w="85" w:type="dxa"/>
            </w:tcMar>
            <w:vAlign w:val="center"/>
          </w:tcPr>
          <w:p w14:paraId="2DE8A930" w14:textId="30CC10FB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  <w:r w:rsidR="003F72AC"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ількість годин на тиждень</w:t>
            </w:r>
          </w:p>
        </w:tc>
        <w:tc>
          <w:tcPr>
            <w:tcW w:w="1930" w:type="pct"/>
            <w:tcMar>
              <w:left w:w="85" w:type="dxa"/>
              <w:right w:w="85" w:type="dxa"/>
            </w:tcMar>
            <w:vAlign w:val="center"/>
          </w:tcPr>
          <w:p w14:paraId="51AF578D" w14:textId="484BD469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  <w:r w:rsidR="003F72AC"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ількість годин за рік</w:t>
            </w:r>
          </w:p>
        </w:tc>
      </w:tr>
      <w:tr w:rsidR="00A9283E" w:rsidRPr="00A9283E" w14:paraId="1C778214" w14:textId="77777777" w:rsidTr="00942A43">
        <w:trPr>
          <w:trHeight w:val="369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7FAC9FB3" w14:textId="1B3191AD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Базов</w:t>
            </w:r>
            <w:r w:rsidR="003F72AC"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и</w:t>
            </w: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й </w:t>
            </w:r>
            <w:r w:rsidR="003F72AC"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рі</w:t>
            </w: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вень</w:t>
            </w:r>
          </w:p>
        </w:tc>
      </w:tr>
      <w:tr w:rsidR="00A9283E" w:rsidRPr="00A9283E" w14:paraId="77DE0402" w14:textId="77777777" w:rsidTr="00942A43">
        <w:trPr>
          <w:trHeight w:val="369"/>
        </w:trPr>
        <w:tc>
          <w:tcPr>
            <w:tcW w:w="701" w:type="pct"/>
            <w:tcMar>
              <w:left w:w="85" w:type="dxa"/>
              <w:right w:w="85" w:type="dxa"/>
            </w:tcMar>
            <w:vAlign w:val="center"/>
          </w:tcPr>
          <w:p w14:paraId="2FC5EA0C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369" w:type="pct"/>
            <w:tcMar>
              <w:left w:w="85" w:type="dxa"/>
              <w:right w:w="85" w:type="dxa"/>
            </w:tcMar>
            <w:vAlign w:val="center"/>
          </w:tcPr>
          <w:p w14:paraId="56B08B5A" w14:textId="572C400D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930" w:type="pct"/>
            <w:tcMar>
              <w:left w:w="85" w:type="dxa"/>
              <w:right w:w="85" w:type="dxa"/>
            </w:tcMar>
            <w:vAlign w:val="center"/>
          </w:tcPr>
          <w:p w14:paraId="4DDECFFD" w14:textId="369C987B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</w:tr>
      <w:tr w:rsidR="00A9283E" w:rsidRPr="00A9283E" w14:paraId="064D53A8" w14:textId="77777777" w:rsidTr="00942A43">
        <w:trPr>
          <w:trHeight w:val="369"/>
        </w:trPr>
        <w:tc>
          <w:tcPr>
            <w:tcW w:w="701" w:type="pct"/>
            <w:tcMar>
              <w:left w:w="85" w:type="dxa"/>
              <w:right w:w="85" w:type="dxa"/>
            </w:tcMar>
            <w:vAlign w:val="center"/>
          </w:tcPr>
          <w:p w14:paraId="1B4CBE89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369" w:type="pct"/>
            <w:tcMar>
              <w:left w:w="85" w:type="dxa"/>
              <w:right w:w="85" w:type="dxa"/>
            </w:tcMar>
            <w:vAlign w:val="center"/>
          </w:tcPr>
          <w:p w14:paraId="6A364058" w14:textId="7EB86D97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930" w:type="pct"/>
            <w:tcMar>
              <w:left w:w="85" w:type="dxa"/>
              <w:right w:w="85" w:type="dxa"/>
            </w:tcMar>
            <w:vAlign w:val="center"/>
          </w:tcPr>
          <w:p w14:paraId="3E4F611C" w14:textId="645B2030" w:rsidR="002204C3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</w:tr>
      <w:tr w:rsidR="00A9283E" w:rsidRPr="00A9283E" w14:paraId="7C877D73" w14:textId="77777777" w:rsidTr="00942A43">
        <w:trPr>
          <w:trHeight w:val="369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5F8EF765" w14:textId="433F2DEF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Проф</w:t>
            </w:r>
            <w:r w:rsidR="003F72AC"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</w:t>
            </w: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льн</w:t>
            </w:r>
            <w:r w:rsidR="003F72AC"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и</w:t>
            </w: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й </w:t>
            </w:r>
            <w:r w:rsidR="003F72AC"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рі</w:t>
            </w: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вень</w:t>
            </w:r>
          </w:p>
          <w:p w14:paraId="0AB5D3B5" w14:textId="507DA6CA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 w:themeFill="background1"/>
                <w:lang w:val="uk-UA"/>
              </w:rPr>
              <w:t>Гуман</w:t>
            </w:r>
            <w:r w:rsidR="003F72AC" w:rsidRPr="00A9283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 w:themeFill="background1"/>
                <w:lang w:val="uk-UA"/>
              </w:rPr>
              <w:t>і</w:t>
            </w: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 w:themeFill="background1"/>
                <w:lang w:val="uk-UA"/>
              </w:rPr>
              <w:t>тарн</w:t>
            </w:r>
            <w:r w:rsidR="003F72AC" w:rsidRPr="00A9283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 w:themeFill="background1"/>
                <w:lang w:val="uk-UA"/>
              </w:rPr>
              <w:t>и</w:t>
            </w: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 w:themeFill="background1"/>
                <w:lang w:val="uk-UA"/>
              </w:rPr>
              <w:t>й проф</w:t>
            </w:r>
            <w:r w:rsidR="003F72AC" w:rsidRPr="00A9283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 w:themeFill="background1"/>
                <w:lang w:val="uk-UA"/>
              </w:rPr>
              <w:t>і</w:t>
            </w: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 w:themeFill="background1"/>
                <w:lang w:val="uk-UA"/>
              </w:rPr>
              <w:t>ль (</w:t>
            </w:r>
            <w:r w:rsidR="003F72AC" w:rsidRPr="00A9283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 w:themeFill="background1"/>
                <w:lang w:val="uk-UA"/>
              </w:rPr>
              <w:t>філологічний напрямок</w:t>
            </w: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 w:themeFill="background1"/>
                <w:lang w:val="uk-UA"/>
              </w:rPr>
              <w:t>)</w:t>
            </w:r>
          </w:p>
        </w:tc>
      </w:tr>
      <w:tr w:rsidR="00A9283E" w:rsidRPr="00A9283E" w14:paraId="454A4C7F" w14:textId="77777777" w:rsidTr="00942A43">
        <w:trPr>
          <w:trHeight w:val="369"/>
        </w:trPr>
        <w:tc>
          <w:tcPr>
            <w:tcW w:w="701" w:type="pct"/>
            <w:tcMar>
              <w:left w:w="85" w:type="dxa"/>
              <w:right w:w="85" w:type="dxa"/>
            </w:tcMar>
            <w:vAlign w:val="center"/>
          </w:tcPr>
          <w:p w14:paraId="74E4958B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369" w:type="pct"/>
            <w:tcMar>
              <w:left w:w="85" w:type="dxa"/>
              <w:right w:w="85" w:type="dxa"/>
            </w:tcMar>
            <w:vAlign w:val="center"/>
          </w:tcPr>
          <w:p w14:paraId="0049DD93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930" w:type="pct"/>
            <w:tcMar>
              <w:left w:w="85" w:type="dxa"/>
              <w:right w:w="85" w:type="dxa"/>
            </w:tcMar>
            <w:vAlign w:val="center"/>
          </w:tcPr>
          <w:p w14:paraId="2CC60F6B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A9283E" w:rsidRPr="00A9283E" w14:paraId="06352ED5" w14:textId="77777777" w:rsidTr="00942A43">
        <w:trPr>
          <w:trHeight w:val="369"/>
        </w:trPr>
        <w:tc>
          <w:tcPr>
            <w:tcW w:w="701" w:type="pct"/>
            <w:tcMar>
              <w:left w:w="85" w:type="dxa"/>
              <w:right w:w="85" w:type="dxa"/>
            </w:tcMar>
            <w:vAlign w:val="center"/>
          </w:tcPr>
          <w:p w14:paraId="4E657715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369" w:type="pct"/>
            <w:tcMar>
              <w:left w:w="85" w:type="dxa"/>
              <w:right w:w="85" w:type="dxa"/>
            </w:tcMar>
            <w:vAlign w:val="center"/>
          </w:tcPr>
          <w:p w14:paraId="25963D64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930" w:type="pct"/>
            <w:tcMar>
              <w:left w:w="85" w:type="dxa"/>
              <w:right w:w="85" w:type="dxa"/>
            </w:tcMar>
            <w:vAlign w:val="center"/>
          </w:tcPr>
          <w:p w14:paraId="0FBDFA3A" w14:textId="77777777" w:rsidR="002204C3" w:rsidRPr="00A9283E" w:rsidRDefault="002204C3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</w:tbl>
    <w:p w14:paraId="51FF1EAB" w14:textId="77777777" w:rsidR="002204C3" w:rsidRPr="00A9283E" w:rsidRDefault="002204C3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1F54110" w14:textId="44642630" w:rsidR="003F72AC" w:rsidRPr="00A9283E" w:rsidRDefault="003F72AC" w:rsidP="001703A5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Навчальний предмет «Література»</w:t>
      </w:r>
    </w:p>
    <w:tbl>
      <w:tblPr>
        <w:tblStyle w:val="a4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2"/>
        <w:gridCol w:w="4516"/>
        <w:gridCol w:w="3676"/>
      </w:tblGrid>
      <w:tr w:rsidR="00A9283E" w:rsidRPr="00A9283E" w14:paraId="3198D0B0" w14:textId="77777777" w:rsidTr="00942A43">
        <w:trPr>
          <w:trHeight w:val="369"/>
        </w:trPr>
        <w:tc>
          <w:tcPr>
            <w:tcW w:w="699" w:type="pct"/>
            <w:tcMar>
              <w:left w:w="85" w:type="dxa"/>
              <w:right w:w="85" w:type="dxa"/>
            </w:tcMar>
            <w:vAlign w:val="center"/>
          </w:tcPr>
          <w:p w14:paraId="48CDED96" w14:textId="7777777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371" w:type="pct"/>
            <w:tcMar>
              <w:left w:w="85" w:type="dxa"/>
              <w:right w:w="85" w:type="dxa"/>
            </w:tcMar>
            <w:vAlign w:val="center"/>
          </w:tcPr>
          <w:p w14:paraId="1F20671D" w14:textId="7777777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годин на тиждень</w:t>
            </w:r>
          </w:p>
        </w:tc>
        <w:tc>
          <w:tcPr>
            <w:tcW w:w="1930" w:type="pct"/>
            <w:tcMar>
              <w:left w:w="85" w:type="dxa"/>
              <w:right w:w="85" w:type="dxa"/>
            </w:tcMar>
            <w:vAlign w:val="center"/>
          </w:tcPr>
          <w:p w14:paraId="39209249" w14:textId="7777777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годин за рік</w:t>
            </w:r>
          </w:p>
        </w:tc>
      </w:tr>
      <w:tr w:rsidR="00A9283E" w:rsidRPr="00A9283E" w14:paraId="3CC4F077" w14:textId="77777777" w:rsidTr="00942A43">
        <w:trPr>
          <w:trHeight w:val="369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4E8AC56E" w14:textId="7777777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Базовий рівень</w:t>
            </w:r>
          </w:p>
        </w:tc>
      </w:tr>
      <w:tr w:rsidR="00A9283E" w:rsidRPr="00A9283E" w14:paraId="451DBDA9" w14:textId="77777777" w:rsidTr="00942A43">
        <w:trPr>
          <w:trHeight w:val="369"/>
        </w:trPr>
        <w:tc>
          <w:tcPr>
            <w:tcW w:w="699" w:type="pct"/>
            <w:tcMar>
              <w:left w:w="85" w:type="dxa"/>
              <w:right w:w="85" w:type="dxa"/>
            </w:tcMar>
            <w:vAlign w:val="center"/>
          </w:tcPr>
          <w:p w14:paraId="6A49E776" w14:textId="7777777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371" w:type="pct"/>
            <w:tcMar>
              <w:left w:w="85" w:type="dxa"/>
              <w:right w:w="85" w:type="dxa"/>
            </w:tcMar>
            <w:vAlign w:val="center"/>
          </w:tcPr>
          <w:p w14:paraId="304178BA" w14:textId="3AB2B2BA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930" w:type="pct"/>
            <w:tcMar>
              <w:left w:w="85" w:type="dxa"/>
              <w:right w:w="85" w:type="dxa"/>
            </w:tcMar>
            <w:vAlign w:val="center"/>
          </w:tcPr>
          <w:p w14:paraId="5AC14FC2" w14:textId="21E0FFA1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A9283E" w:rsidRPr="00A9283E" w14:paraId="1FB1AF46" w14:textId="77777777" w:rsidTr="00942A43">
        <w:trPr>
          <w:trHeight w:val="369"/>
        </w:trPr>
        <w:tc>
          <w:tcPr>
            <w:tcW w:w="699" w:type="pct"/>
            <w:tcMar>
              <w:left w:w="85" w:type="dxa"/>
              <w:right w:w="85" w:type="dxa"/>
            </w:tcMar>
            <w:vAlign w:val="center"/>
          </w:tcPr>
          <w:p w14:paraId="2101E3B9" w14:textId="7777777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371" w:type="pct"/>
            <w:tcMar>
              <w:left w:w="85" w:type="dxa"/>
              <w:right w:w="85" w:type="dxa"/>
            </w:tcMar>
            <w:vAlign w:val="center"/>
          </w:tcPr>
          <w:p w14:paraId="6089F630" w14:textId="016D000E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930" w:type="pct"/>
            <w:tcMar>
              <w:left w:w="85" w:type="dxa"/>
              <w:right w:w="85" w:type="dxa"/>
            </w:tcMar>
            <w:vAlign w:val="center"/>
          </w:tcPr>
          <w:p w14:paraId="27B6824E" w14:textId="3E32B5E2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A9283E" w:rsidRPr="00A9283E" w14:paraId="0AD4D010" w14:textId="77777777" w:rsidTr="00942A43">
        <w:trPr>
          <w:trHeight w:val="369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7E9DC819" w14:textId="7777777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Профільний рівень</w:t>
            </w:r>
          </w:p>
          <w:p w14:paraId="061265B7" w14:textId="7777777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Гуманітарний профіль (філологічний напрямок)</w:t>
            </w:r>
          </w:p>
        </w:tc>
      </w:tr>
      <w:tr w:rsidR="00A9283E" w:rsidRPr="00A9283E" w14:paraId="59BB614A" w14:textId="77777777" w:rsidTr="00942A43">
        <w:trPr>
          <w:trHeight w:val="369"/>
        </w:trPr>
        <w:tc>
          <w:tcPr>
            <w:tcW w:w="699" w:type="pct"/>
            <w:tcMar>
              <w:left w:w="85" w:type="dxa"/>
              <w:right w:w="85" w:type="dxa"/>
            </w:tcMar>
            <w:vAlign w:val="center"/>
          </w:tcPr>
          <w:p w14:paraId="213E9A3B" w14:textId="7777777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2371" w:type="pct"/>
            <w:tcMar>
              <w:left w:w="85" w:type="dxa"/>
              <w:right w:w="85" w:type="dxa"/>
            </w:tcMar>
            <w:vAlign w:val="center"/>
          </w:tcPr>
          <w:p w14:paraId="79AF878C" w14:textId="38186601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930" w:type="pct"/>
            <w:tcMar>
              <w:left w:w="85" w:type="dxa"/>
              <w:right w:w="85" w:type="dxa"/>
            </w:tcMar>
            <w:vAlign w:val="center"/>
          </w:tcPr>
          <w:p w14:paraId="5DEFF5F3" w14:textId="0D70B464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</w:tr>
      <w:tr w:rsidR="00A9283E" w:rsidRPr="00A9283E" w14:paraId="7A0320EE" w14:textId="77777777" w:rsidTr="00942A43">
        <w:trPr>
          <w:trHeight w:val="369"/>
        </w:trPr>
        <w:tc>
          <w:tcPr>
            <w:tcW w:w="699" w:type="pct"/>
            <w:tcMar>
              <w:left w:w="85" w:type="dxa"/>
              <w:right w:w="85" w:type="dxa"/>
            </w:tcMar>
            <w:vAlign w:val="center"/>
          </w:tcPr>
          <w:p w14:paraId="049030F3" w14:textId="7777777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371" w:type="pct"/>
            <w:tcMar>
              <w:left w:w="85" w:type="dxa"/>
              <w:right w:w="85" w:type="dxa"/>
            </w:tcMar>
            <w:vAlign w:val="center"/>
          </w:tcPr>
          <w:p w14:paraId="2AB27E52" w14:textId="1F842CC7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930" w:type="pct"/>
            <w:tcMar>
              <w:left w:w="85" w:type="dxa"/>
              <w:right w:w="85" w:type="dxa"/>
            </w:tcMar>
            <w:vAlign w:val="center"/>
          </w:tcPr>
          <w:p w14:paraId="1CA4D16E" w14:textId="76864419" w:rsidR="003F72AC" w:rsidRPr="00A9283E" w:rsidRDefault="003F72AC" w:rsidP="00942A43">
            <w:pPr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9283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170</w:t>
            </w:r>
          </w:p>
        </w:tc>
      </w:tr>
    </w:tbl>
    <w:p w14:paraId="6348F3A2" w14:textId="77777777" w:rsidR="002E2A71" w:rsidRPr="00A9283E" w:rsidRDefault="002E2A71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4896B6C" w14:textId="605DBFCB" w:rsidR="00112B5D" w:rsidRPr="00A9283E" w:rsidRDefault="009F56AE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Державного освітнього стандарту середньої (повної) основної освіти та Базисного навчального плану організацій освіти, </w:t>
      </w:r>
      <w:r w:rsidR="002E2A71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реалізують основну освітню програму середньої (повної) загальної освіти» </w:t>
      </w:r>
      <w:r w:rsidR="002E2A71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2E2A71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процесі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реалізації профільного навчання організ</w:t>
      </w:r>
      <w:r w:rsidR="00E70FC9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ов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ується виконання індивідуа</w:t>
      </w:r>
      <w:r w:rsidR="00E70FC9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льного проекту для учнів 10–11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класів. Підготовка індивідуального проекту охоплює 2 роки (10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11 клас) та завершується його захистом у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другому півріччі 11 класу. Теоретична частина реалізується у межах засвоєння навчального курсу «Індивідуальний проект»</w:t>
      </w:r>
      <w:r w:rsidR="00E70FC9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обсягом 34 години на рік.</w:t>
      </w:r>
    </w:p>
    <w:p w14:paraId="71ABA4CC" w14:textId="49E37344" w:rsidR="009F56AE" w:rsidRPr="00A9283E" w:rsidRDefault="009F56AE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 супроводу підготовки індивідуального проекту та його оцін</w:t>
      </w:r>
      <w:r w:rsidR="00E70FC9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ювання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обумовлюються у «Методичних рекомендаціях щодо порядку організації, супроводу </w:t>
      </w:r>
      <w:r w:rsidR="00E70FC9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оцін</w:t>
      </w:r>
      <w:r w:rsidR="00E70FC9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ювання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індивідуальних проектів для учнів 10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="00942A43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класів», розміщених на сайті </w:t>
      </w:r>
      <w:r w:rsidR="00E70FC9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ДОЗ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ДПО «ІРОіПК», підсайт «Школа </w:t>
      </w:r>
      <w:r w:rsidR="00E70FC9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Придністров’я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» (http://schoolpmr.3dn.ru).</w:t>
      </w:r>
    </w:p>
    <w:p w14:paraId="3B10176B" w14:textId="77777777" w:rsidR="00E07A27" w:rsidRPr="00A9283E" w:rsidRDefault="007B6494" w:rsidP="001703A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Приблизні теми індивідуальних проектів для «Гуманітарного профілю (філологічного</w:t>
      </w:r>
      <w:r w:rsidR="00E07A27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напрямку)»</w:t>
      </w:r>
      <w:r w:rsidR="00E07A27"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0899CE5D" w14:textId="0F8E7B96" w:rsidR="00E07A27" w:rsidRPr="00A9283E" w:rsidRDefault="00E07A27" w:rsidP="00A9283E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Джерела сучасного українського професійного мовлення.</w:t>
      </w:r>
    </w:p>
    <w:p w14:paraId="15DBF36A" w14:textId="77777777" w:rsidR="00E07A27" w:rsidRPr="00A9283E" w:rsidRDefault="00E07A27" w:rsidP="00A9283E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Діловий документ як основний вид писемної форми мовлення.</w:t>
      </w:r>
    </w:p>
    <w:p w14:paraId="5F62CCB9" w14:textId="77777777" w:rsidR="00E07A27" w:rsidRPr="00A9283E" w:rsidRDefault="00E07A27" w:rsidP="00A9283E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Запозичення як шлях збагачення словникового складу мови.</w:t>
      </w:r>
    </w:p>
    <w:p w14:paraId="5CF9D593" w14:textId="77777777" w:rsidR="00E07A27" w:rsidRPr="00A9283E" w:rsidRDefault="00E07A27" w:rsidP="00A9283E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Інтонація – важлив</w:t>
      </w:r>
      <w:bookmarkStart w:id="5" w:name="_GoBack"/>
      <w:bookmarkEnd w:id="5"/>
      <w:r w:rsidRPr="00A9283E">
        <w:rPr>
          <w:rFonts w:ascii="Times New Roman" w:hAnsi="Times New Roman" w:cs="Times New Roman"/>
          <w:sz w:val="28"/>
          <w:szCs w:val="28"/>
          <w:lang w:val="uk-UA"/>
        </w:rPr>
        <w:t>ий елемент культури мовлення.</w:t>
      </w:r>
    </w:p>
    <w:p w14:paraId="096D3222" w14:textId="77777777" w:rsidR="00E07A27" w:rsidRPr="00A9283E" w:rsidRDefault="00E07A27" w:rsidP="00A9283E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Мова і професія.</w:t>
      </w:r>
    </w:p>
    <w:p w14:paraId="61244B64" w14:textId="77777777" w:rsidR="00E07A27" w:rsidRPr="00A9283E" w:rsidRDefault="00E07A27" w:rsidP="00A9283E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Основні засоби збагачення словникового складу мови.</w:t>
      </w:r>
    </w:p>
    <w:p w14:paraId="6C45C781" w14:textId="77777777" w:rsidR="00E07A27" w:rsidRPr="00A9283E" w:rsidRDefault="00E07A27" w:rsidP="00A9283E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Рід та особливості вживання назв осіб за професією, посадою, званням.</w:t>
      </w:r>
    </w:p>
    <w:p w14:paraId="32AFD3AE" w14:textId="77777777" w:rsidR="00E07A27" w:rsidRPr="00A9283E" w:rsidRDefault="00E07A27" w:rsidP="00A9283E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Роль мови у суспільному житті людини.</w:t>
      </w:r>
    </w:p>
    <w:p w14:paraId="555E4E74" w14:textId="77777777" w:rsidR="00E07A27" w:rsidRPr="00A9283E" w:rsidRDefault="00E07A27" w:rsidP="00A9283E">
      <w:pPr>
        <w:pStyle w:val="a3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Складнощі перекладу професійних термінів з російської мови на українську.</w:t>
      </w:r>
    </w:p>
    <w:p w14:paraId="02E997D1" w14:textId="35C9D3F1" w:rsidR="00601EC4" w:rsidRPr="00A9283E" w:rsidRDefault="00E07A27" w:rsidP="00942A43">
      <w:pPr>
        <w:pStyle w:val="a3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Становлення телефонного етикету.</w:t>
      </w:r>
    </w:p>
    <w:p w14:paraId="69B08C98" w14:textId="77777777" w:rsidR="00601EC4" w:rsidRPr="00A9283E" w:rsidRDefault="00601EC4" w:rsidP="001703A5">
      <w:pPr>
        <w:pStyle w:val="a3"/>
        <w:spacing w:line="36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5374DDD" w14:textId="3987ADE8" w:rsidR="00E70FC9" w:rsidRPr="00A9283E" w:rsidRDefault="00E70FC9" w:rsidP="001703A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b/>
          <w:bCs/>
          <w:sz w:val="28"/>
          <w:szCs w:val="28"/>
          <w:lang w:val="uk-UA"/>
        </w:rPr>
        <w:t>VII</w:t>
      </w:r>
      <w:r w:rsidR="00601EC4" w:rsidRPr="00A9283E">
        <w:rPr>
          <w:rFonts w:ascii="Times New Roman" w:hAnsi="Times New Roman" w:cs="Times New Roman"/>
          <w:b/>
          <w:bCs/>
          <w:sz w:val="28"/>
          <w:szCs w:val="28"/>
          <w:lang w:val="uk-UA"/>
        </w:rPr>
        <w:t>. Рекомендації щодо організації</w:t>
      </w:r>
      <w:r w:rsidR="00942A43" w:rsidRPr="00A928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методичної роботи і підвищення</w:t>
      </w:r>
    </w:p>
    <w:p w14:paraId="533C5D18" w14:textId="15B3152B" w:rsidR="00601EC4" w:rsidRPr="00A9283E" w:rsidRDefault="00601EC4" w:rsidP="001703A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професійної компетентності педагогів</w:t>
      </w:r>
    </w:p>
    <w:p w14:paraId="08FA2D73" w14:textId="77777777" w:rsidR="00601EC4" w:rsidRPr="00A9283E" w:rsidRDefault="00601EC4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Рекомендуємо для обговорення на серпневих нарадах наступні актуальні проблеми викладання української мови та літератури у новому навчальному році:</w:t>
      </w:r>
    </w:p>
    <w:p w14:paraId="3BBD18C4" w14:textId="759DE058" w:rsidR="00601EC4" w:rsidRPr="00A9283E" w:rsidRDefault="00601EC4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оновлення програмового, навчального та методичного забезпечення з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української мови (рідної) та літератури;</w:t>
      </w:r>
    </w:p>
    <w:p w14:paraId="25F46830" w14:textId="106239FD" w:rsidR="00601EC4" w:rsidRPr="00A9283E" w:rsidRDefault="00601EC4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особливості проектування урок</w:t>
      </w:r>
      <w:r w:rsidR="00E70FC9" w:rsidRPr="00A9283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мови (рідної) та літератури згідно з вимогами Державного освітнього стандарту;</w:t>
      </w:r>
    </w:p>
    <w:p w14:paraId="3D5DE943" w14:textId="5DC6BCD5" w:rsidR="00112B5D" w:rsidRPr="00A9283E" w:rsidRDefault="00601EC4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структура і зміст ДОС;</w:t>
      </w:r>
    </w:p>
    <w:p w14:paraId="3A3112B2" w14:textId="13510161" w:rsidR="009F72A6" w:rsidRPr="00A9283E" w:rsidRDefault="00601EC4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універсальні н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авчальні дії;</w:t>
      </w:r>
    </w:p>
    <w:p w14:paraId="60B08C3E" w14:textId="79584F5A" w:rsidR="00601EC4" w:rsidRPr="00A9283E" w:rsidRDefault="00601EC4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вимоги ДОС до сучасного уроку української мови (рідної) та літератури;</w:t>
      </w:r>
    </w:p>
    <w:p w14:paraId="1FF59638" w14:textId="48DCFEF6" w:rsidR="00E70FC9" w:rsidRPr="00A9283E" w:rsidRDefault="00601EC4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методи і прийоми формування метапредметних результатів</w:t>
      </w:r>
      <w:r w:rsidR="00E70FC9" w:rsidRPr="00A9283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D806F8F" w14:textId="3C1B4EA4" w:rsidR="00E70FC9" w:rsidRPr="00A9283E" w:rsidRDefault="00E70FC9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C18A4" w:rsidRPr="00A9283E">
        <w:rPr>
          <w:rFonts w:ascii="Times New Roman" w:hAnsi="Times New Roman" w:cs="Times New Roman"/>
          <w:sz w:val="28"/>
          <w:szCs w:val="28"/>
          <w:lang w:val="uk-UA"/>
        </w:rPr>
        <w:t>елективні та факультативні курси у рамках гуманітарного профілю (філологічного напрямку);</w:t>
      </w:r>
    </w:p>
    <w:p w14:paraId="727D55B0" w14:textId="5D1B3629" w:rsidR="00601EC4" w:rsidRPr="00A9283E" w:rsidRDefault="00E70FC9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C18A4" w:rsidRPr="00A9283E">
        <w:rPr>
          <w:rFonts w:ascii="Times New Roman" w:hAnsi="Times New Roman" w:cs="Times New Roman"/>
          <w:sz w:val="28"/>
          <w:szCs w:val="28"/>
          <w:lang w:val="uk-UA"/>
        </w:rPr>
        <w:t>проектно-дослідницька діяльність учнів 10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C18A4" w:rsidRPr="00A9283E">
        <w:rPr>
          <w:rFonts w:ascii="Times New Roman" w:hAnsi="Times New Roman" w:cs="Times New Roman"/>
          <w:sz w:val="28"/>
          <w:szCs w:val="28"/>
          <w:lang w:val="uk-UA"/>
        </w:rPr>
        <w:t>11 класів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4B019AE" w14:textId="77777777" w:rsidR="00601EC4" w:rsidRPr="00A9283E" w:rsidRDefault="00601EC4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41DCD96E" w14:textId="7AB07942" w:rsidR="00250083" w:rsidRPr="00A9283E" w:rsidRDefault="00601EC4" w:rsidP="001703A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b/>
          <w:bCs/>
          <w:sz w:val="28"/>
          <w:szCs w:val="28"/>
          <w:lang w:val="uk-UA"/>
        </w:rPr>
        <w:t>VII</w:t>
      </w:r>
      <w:r w:rsidR="00E70FC9" w:rsidRPr="00A9283E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A9283E">
        <w:rPr>
          <w:rFonts w:ascii="Times New Roman" w:hAnsi="Times New Roman" w:cs="Times New Roman"/>
          <w:b/>
          <w:bCs/>
          <w:sz w:val="28"/>
          <w:szCs w:val="28"/>
          <w:lang w:val="uk-UA"/>
        </w:rPr>
        <w:t>. Список рекомендованої навчально-методичної літератури</w:t>
      </w:r>
    </w:p>
    <w:p w14:paraId="234547D1" w14:textId="5F28E4DE" w:rsidR="00601EC4" w:rsidRPr="00A9283E" w:rsidRDefault="00601EC4" w:rsidP="001703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b/>
          <w:bCs/>
          <w:sz w:val="28"/>
          <w:szCs w:val="28"/>
          <w:lang w:val="uk-UA"/>
        </w:rPr>
        <w:t>й електронних ресурсів</w:t>
      </w:r>
    </w:p>
    <w:p w14:paraId="09FF1149" w14:textId="42EA8FB7" w:rsidR="009F72A6" w:rsidRPr="00A9283E" w:rsidRDefault="00601EC4" w:rsidP="001703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З метою вивчення літератури рідного краю рекомендуємо використовувати програму факультативного курсу, затверджену Міністерством просвіти Придністровської Молдавської Республіки (Наказ</w:t>
      </w:r>
      <w:r w:rsidR="008D35AA"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6 жовтня 2011 року №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1082): Бронич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І.О., Ніконова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І.В. Програма факультативного курсу «Література рідного краю. 1</w:t>
      </w:r>
      <w:r w:rsidR="00A9283E" w:rsidRPr="00A928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9283E">
        <w:rPr>
          <w:rFonts w:ascii="Times New Roman" w:hAnsi="Times New Roman" w:cs="Times New Roman"/>
          <w:sz w:val="28"/>
          <w:szCs w:val="28"/>
          <w:lang w:val="uk-UA"/>
        </w:rPr>
        <w:t>11 кл.» // Педагогічний вісник Пр</w:t>
      </w:r>
      <w:r w:rsidR="00942A43" w:rsidRPr="00A9283E">
        <w:rPr>
          <w:rFonts w:ascii="Times New Roman" w:hAnsi="Times New Roman" w:cs="Times New Roman"/>
          <w:sz w:val="28"/>
          <w:szCs w:val="28"/>
          <w:lang w:val="uk-UA"/>
        </w:rPr>
        <w:t>идністров’я. 2011. № 4. – С. 44.</w:t>
      </w:r>
    </w:p>
    <w:p w14:paraId="4F5EDAB1" w14:textId="5AC1C61D" w:rsidR="009F72A6" w:rsidRPr="00A9283E" w:rsidRDefault="00601EC4" w:rsidP="001703A5">
      <w:pPr>
        <w:spacing w:line="360" w:lineRule="auto"/>
        <w:ind w:firstLine="4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>Радимо користуватися та</w:t>
      </w:r>
      <w:r w:rsidR="00A9283E" w:rsidRPr="00A9283E">
        <w:rPr>
          <w:rFonts w:ascii="Times New Roman" w:hAnsi="Times New Roman" w:cs="Times New Roman"/>
          <w:sz w:val="28"/>
          <w:szCs w:val="28"/>
          <w:lang w:val="uk-UA"/>
        </w:rPr>
        <w:t>кими електронними ресурсами:</w:t>
      </w:r>
    </w:p>
    <w:p w14:paraId="51474703" w14:textId="4BE3E41C" w:rsidR="009F72A6" w:rsidRPr="00A9283E" w:rsidRDefault="00601EC4" w:rsidP="001703A5">
      <w:pPr>
        <w:spacing w:line="360" w:lineRule="auto"/>
        <w:ind w:firstLine="4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F72A6" w:rsidRPr="00A9283E">
        <w:rPr>
          <w:rFonts w:ascii="Times New Roman" w:hAnsi="Times New Roman" w:cs="Times New Roman"/>
          <w:sz w:val="28"/>
          <w:szCs w:val="28"/>
          <w:lang w:val="uk-UA"/>
        </w:rPr>
        <w:t>http://www.minpros.info</w:t>
      </w:r>
    </w:p>
    <w:p w14:paraId="5C9E3860" w14:textId="00B2E230" w:rsidR="009F72A6" w:rsidRPr="00A9283E" w:rsidRDefault="00601EC4" w:rsidP="001703A5">
      <w:pPr>
        <w:spacing w:line="360" w:lineRule="auto"/>
        <w:ind w:firstLine="4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F72A6" w:rsidRPr="00A9283E">
        <w:rPr>
          <w:rFonts w:ascii="Times New Roman" w:hAnsi="Times New Roman" w:cs="Times New Roman"/>
          <w:sz w:val="28"/>
          <w:szCs w:val="28"/>
          <w:lang w:val="uk-UA"/>
        </w:rPr>
        <w:t>http://ceko-pmr.org</w:t>
      </w:r>
    </w:p>
    <w:p w14:paraId="387020DF" w14:textId="699C0102" w:rsidR="009F72A6" w:rsidRPr="00A9283E" w:rsidRDefault="00601EC4" w:rsidP="001703A5">
      <w:pPr>
        <w:spacing w:line="360" w:lineRule="auto"/>
        <w:ind w:firstLine="4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9F72A6" w:rsidRPr="00A9283E">
        <w:rPr>
          <w:rFonts w:ascii="Times New Roman" w:hAnsi="Times New Roman" w:cs="Times New Roman"/>
          <w:sz w:val="28"/>
          <w:szCs w:val="28"/>
          <w:lang w:val="uk-UA"/>
        </w:rPr>
        <w:t>https://iroipk.idknet.com</w:t>
      </w:r>
    </w:p>
    <w:p w14:paraId="57D68EFB" w14:textId="1430E7D3" w:rsidR="009F72A6" w:rsidRPr="00A9283E" w:rsidRDefault="00601EC4" w:rsidP="001703A5">
      <w:pPr>
        <w:spacing w:line="360" w:lineRule="auto"/>
        <w:ind w:firstLine="4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 </w:t>
      </w:r>
      <w:r w:rsidR="009F72A6" w:rsidRPr="00A9283E">
        <w:rPr>
          <w:rFonts w:ascii="Times New Roman" w:hAnsi="Times New Roman" w:cs="Times New Roman"/>
          <w:sz w:val="28"/>
          <w:szCs w:val="28"/>
          <w:lang w:val="uk-UA"/>
        </w:rPr>
        <w:t>http://schoolpmr.3dn.ru</w:t>
      </w:r>
    </w:p>
    <w:p w14:paraId="78B9D476" w14:textId="770338FA" w:rsidR="009F72A6" w:rsidRPr="00A9283E" w:rsidRDefault="00601EC4" w:rsidP="001703A5">
      <w:pPr>
        <w:spacing w:line="360" w:lineRule="auto"/>
        <w:ind w:firstLine="4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9F72A6" w:rsidRPr="00A9283E">
        <w:rPr>
          <w:rFonts w:ascii="Times New Roman" w:hAnsi="Times New Roman" w:cs="Times New Roman"/>
          <w:sz w:val="28"/>
          <w:szCs w:val="28"/>
          <w:lang w:val="uk-UA"/>
        </w:rPr>
        <w:t>https://edu.gospmr.org</w:t>
      </w:r>
    </w:p>
    <w:p w14:paraId="3ED36ECD" w14:textId="77777777" w:rsidR="00250083" w:rsidRPr="00A9283E" w:rsidRDefault="00250083" w:rsidP="00A9283E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6" w:name="_page_17_0"/>
      <w:r w:rsidRPr="00A9283E">
        <w:rPr>
          <w:rFonts w:ascii="Times New Roman" w:eastAsia="Times New Roman" w:hAnsi="Times New Roman" w:cs="Times New Roman"/>
          <w:sz w:val="28"/>
          <w:szCs w:val="28"/>
          <w:lang w:val="uk-UA"/>
        </w:rPr>
        <w:t>Укладач:</w:t>
      </w:r>
    </w:p>
    <w:p w14:paraId="194E1927" w14:textId="0C4250FF" w:rsidR="00AB422B" w:rsidRPr="00A9283E" w:rsidRDefault="00250083" w:rsidP="00A9283E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28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Т.Г. Черненко</w:t>
      </w:r>
      <w:r w:rsidRPr="00A9283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>,</w:t>
      </w:r>
      <w:r w:rsidRP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голова РНМР</w:t>
      </w:r>
      <w:r w:rsid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з </w:t>
      </w:r>
      <w:r w:rsid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української мови та літератури,</w:t>
      </w:r>
      <w:r w:rsid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br/>
      </w:r>
      <w:r w:rsidRP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провідний методист</w:t>
      </w:r>
      <w:r w:rsid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каф</w:t>
      </w:r>
      <w:r w:rsid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едри загальноосвітніх дисциплін</w:t>
      </w:r>
      <w:r w:rsid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br/>
      </w:r>
      <w:r w:rsidRPr="00A9283E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та додаткової освіти ДОЗ ДПО «ІРОіПК»</w:t>
      </w:r>
      <w:bookmarkEnd w:id="6"/>
    </w:p>
    <w:sectPr w:rsidR="00AB422B" w:rsidRPr="00A9283E" w:rsidSect="001703A5">
      <w:type w:val="continuous"/>
      <w:pgSz w:w="11906" w:h="16838" w:code="9"/>
      <w:pgMar w:top="1134" w:right="851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A2306" w14:textId="77777777" w:rsidR="000470B8" w:rsidRDefault="000470B8" w:rsidP="001703A5">
      <w:pPr>
        <w:spacing w:line="240" w:lineRule="auto"/>
      </w:pPr>
      <w:r>
        <w:separator/>
      </w:r>
    </w:p>
  </w:endnote>
  <w:endnote w:type="continuationSeparator" w:id="0">
    <w:p w14:paraId="00FE0BB7" w14:textId="77777777" w:rsidR="000470B8" w:rsidRDefault="000470B8" w:rsidP="00170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1704553341"/>
      <w:docPartObj>
        <w:docPartGallery w:val="Page Numbers (Bottom of Page)"/>
        <w:docPartUnique/>
      </w:docPartObj>
    </w:sdtPr>
    <w:sdtContent>
      <w:p w14:paraId="72957144" w14:textId="6FB2BF3A" w:rsidR="000470B8" w:rsidRPr="001703A5" w:rsidRDefault="000470B8" w:rsidP="001703A5">
        <w:pPr>
          <w:pStyle w:val="a9"/>
          <w:jc w:val="right"/>
          <w:rPr>
            <w:rFonts w:ascii="Times New Roman" w:hAnsi="Times New Roman" w:cs="Times New Roman"/>
            <w:sz w:val="26"/>
            <w:szCs w:val="26"/>
          </w:rPr>
        </w:pPr>
        <w:r w:rsidRPr="001703A5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703A5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1703A5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9283E">
          <w:rPr>
            <w:rFonts w:ascii="Times New Roman" w:hAnsi="Times New Roman" w:cs="Times New Roman"/>
            <w:noProof/>
            <w:sz w:val="26"/>
            <w:szCs w:val="26"/>
          </w:rPr>
          <w:t>6</w:t>
        </w:r>
        <w:r w:rsidRPr="001703A5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3ADA3" w14:textId="77777777" w:rsidR="000470B8" w:rsidRDefault="000470B8" w:rsidP="001703A5">
      <w:pPr>
        <w:spacing w:line="240" w:lineRule="auto"/>
      </w:pPr>
      <w:r>
        <w:separator/>
      </w:r>
    </w:p>
  </w:footnote>
  <w:footnote w:type="continuationSeparator" w:id="0">
    <w:p w14:paraId="34A73A1B" w14:textId="77777777" w:rsidR="000470B8" w:rsidRDefault="000470B8" w:rsidP="001703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B5AA8"/>
    <w:multiLevelType w:val="hybridMultilevel"/>
    <w:tmpl w:val="88C21F1E"/>
    <w:lvl w:ilvl="0" w:tplc="EA846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40609C"/>
    <w:multiLevelType w:val="hybridMultilevel"/>
    <w:tmpl w:val="400EABCA"/>
    <w:lvl w:ilvl="0" w:tplc="B75848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42A38D4"/>
    <w:multiLevelType w:val="hybridMultilevel"/>
    <w:tmpl w:val="356485F4"/>
    <w:lvl w:ilvl="0" w:tplc="91C846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26C3529"/>
    <w:multiLevelType w:val="hybridMultilevel"/>
    <w:tmpl w:val="366ADD34"/>
    <w:lvl w:ilvl="0" w:tplc="7DCEAF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C04181"/>
    <w:multiLevelType w:val="hybridMultilevel"/>
    <w:tmpl w:val="5B2E7F9C"/>
    <w:lvl w:ilvl="0" w:tplc="7C6A70C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88A33F2"/>
    <w:multiLevelType w:val="hybridMultilevel"/>
    <w:tmpl w:val="F64A2450"/>
    <w:lvl w:ilvl="0" w:tplc="27A8A0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F753A89"/>
    <w:multiLevelType w:val="hybridMultilevel"/>
    <w:tmpl w:val="E5A2F654"/>
    <w:lvl w:ilvl="0" w:tplc="15F6EF8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7595949"/>
    <w:multiLevelType w:val="hybridMultilevel"/>
    <w:tmpl w:val="5A7CA1B8"/>
    <w:lvl w:ilvl="0" w:tplc="1F02E6A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2393976"/>
    <w:multiLevelType w:val="hybridMultilevel"/>
    <w:tmpl w:val="10C6FC8C"/>
    <w:lvl w:ilvl="0" w:tplc="B75848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35C5215"/>
    <w:multiLevelType w:val="hybridMultilevel"/>
    <w:tmpl w:val="A1468B72"/>
    <w:lvl w:ilvl="0" w:tplc="BF90779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2B"/>
    <w:rsid w:val="00004E53"/>
    <w:rsid w:val="000470B8"/>
    <w:rsid w:val="00055210"/>
    <w:rsid w:val="000A617D"/>
    <w:rsid w:val="00112B5D"/>
    <w:rsid w:val="00121EB5"/>
    <w:rsid w:val="001703A5"/>
    <w:rsid w:val="00181C3C"/>
    <w:rsid w:val="00185FEB"/>
    <w:rsid w:val="001D6450"/>
    <w:rsid w:val="001F01BC"/>
    <w:rsid w:val="002204C3"/>
    <w:rsid w:val="00241D66"/>
    <w:rsid w:val="00250083"/>
    <w:rsid w:val="002562C9"/>
    <w:rsid w:val="002D347D"/>
    <w:rsid w:val="002E2A71"/>
    <w:rsid w:val="00353C78"/>
    <w:rsid w:val="003B675A"/>
    <w:rsid w:val="003C7CB6"/>
    <w:rsid w:val="003F72AC"/>
    <w:rsid w:val="0044028E"/>
    <w:rsid w:val="00502461"/>
    <w:rsid w:val="0054474F"/>
    <w:rsid w:val="00545EDA"/>
    <w:rsid w:val="0059417C"/>
    <w:rsid w:val="005D64AB"/>
    <w:rsid w:val="005E2D4A"/>
    <w:rsid w:val="005F3F2B"/>
    <w:rsid w:val="00601EC4"/>
    <w:rsid w:val="00604E3A"/>
    <w:rsid w:val="00702222"/>
    <w:rsid w:val="007730F9"/>
    <w:rsid w:val="00777909"/>
    <w:rsid w:val="007B6494"/>
    <w:rsid w:val="007C18A4"/>
    <w:rsid w:val="007D6137"/>
    <w:rsid w:val="00850D43"/>
    <w:rsid w:val="008A09A3"/>
    <w:rsid w:val="008D35AA"/>
    <w:rsid w:val="008E2F05"/>
    <w:rsid w:val="00942A43"/>
    <w:rsid w:val="00945290"/>
    <w:rsid w:val="0096341F"/>
    <w:rsid w:val="009732AD"/>
    <w:rsid w:val="009F56AE"/>
    <w:rsid w:val="009F72A6"/>
    <w:rsid w:val="00A9283E"/>
    <w:rsid w:val="00AB422B"/>
    <w:rsid w:val="00B225D2"/>
    <w:rsid w:val="00BC1930"/>
    <w:rsid w:val="00C534F4"/>
    <w:rsid w:val="00C6082E"/>
    <w:rsid w:val="00CA57B5"/>
    <w:rsid w:val="00CD725F"/>
    <w:rsid w:val="00D76204"/>
    <w:rsid w:val="00E07A27"/>
    <w:rsid w:val="00E150F3"/>
    <w:rsid w:val="00E70FC9"/>
    <w:rsid w:val="00FA7610"/>
    <w:rsid w:val="00FC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6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610"/>
    <w:pPr>
      <w:ind w:left="720"/>
      <w:contextualSpacing/>
    </w:pPr>
  </w:style>
  <w:style w:type="paragraph" w:customStyle="1" w:styleId="Style3">
    <w:name w:val="Style3"/>
    <w:basedOn w:val="a"/>
    <w:uiPriority w:val="99"/>
    <w:rsid w:val="00BC193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BC1930"/>
    <w:pPr>
      <w:widowControl w:val="0"/>
      <w:autoSpaceDE w:val="0"/>
      <w:autoSpaceDN w:val="0"/>
      <w:adjustRightInd w:val="0"/>
      <w:spacing w:line="51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C193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8">
    <w:name w:val="Font Style88"/>
    <w:basedOn w:val="a0"/>
    <w:uiPriority w:val="99"/>
    <w:rsid w:val="00BC1930"/>
    <w:rPr>
      <w:rFonts w:ascii="Times New Roman" w:hAnsi="Times New Roman" w:cs="Times New Roman" w:hint="default"/>
      <w:b/>
      <w:bCs/>
      <w:spacing w:val="-10"/>
      <w:sz w:val="42"/>
      <w:szCs w:val="42"/>
    </w:rPr>
  </w:style>
  <w:style w:type="character" w:customStyle="1" w:styleId="FontStyle89">
    <w:name w:val="Font Style89"/>
    <w:basedOn w:val="a0"/>
    <w:uiPriority w:val="99"/>
    <w:rsid w:val="00BC1930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90">
    <w:name w:val="Font Style90"/>
    <w:basedOn w:val="a0"/>
    <w:uiPriority w:val="99"/>
    <w:rsid w:val="00BC193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styleId="a4">
    <w:name w:val="Table Grid"/>
    <w:basedOn w:val="a1"/>
    <w:uiPriority w:val="59"/>
    <w:rsid w:val="001F01B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F56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F56AE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2D347D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1703A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3A5"/>
  </w:style>
  <w:style w:type="paragraph" w:styleId="a9">
    <w:name w:val="footer"/>
    <w:basedOn w:val="a"/>
    <w:link w:val="aa"/>
    <w:uiPriority w:val="99"/>
    <w:unhideWhenUsed/>
    <w:rsid w:val="001703A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3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610"/>
    <w:pPr>
      <w:ind w:left="720"/>
      <w:contextualSpacing/>
    </w:pPr>
  </w:style>
  <w:style w:type="paragraph" w:customStyle="1" w:styleId="Style3">
    <w:name w:val="Style3"/>
    <w:basedOn w:val="a"/>
    <w:uiPriority w:val="99"/>
    <w:rsid w:val="00BC193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BC1930"/>
    <w:pPr>
      <w:widowControl w:val="0"/>
      <w:autoSpaceDE w:val="0"/>
      <w:autoSpaceDN w:val="0"/>
      <w:adjustRightInd w:val="0"/>
      <w:spacing w:line="51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C193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8">
    <w:name w:val="Font Style88"/>
    <w:basedOn w:val="a0"/>
    <w:uiPriority w:val="99"/>
    <w:rsid w:val="00BC1930"/>
    <w:rPr>
      <w:rFonts w:ascii="Times New Roman" w:hAnsi="Times New Roman" w:cs="Times New Roman" w:hint="default"/>
      <w:b/>
      <w:bCs/>
      <w:spacing w:val="-10"/>
      <w:sz w:val="42"/>
      <w:szCs w:val="42"/>
    </w:rPr>
  </w:style>
  <w:style w:type="character" w:customStyle="1" w:styleId="FontStyle89">
    <w:name w:val="Font Style89"/>
    <w:basedOn w:val="a0"/>
    <w:uiPriority w:val="99"/>
    <w:rsid w:val="00BC1930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90">
    <w:name w:val="Font Style90"/>
    <w:basedOn w:val="a0"/>
    <w:uiPriority w:val="99"/>
    <w:rsid w:val="00BC193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styleId="a4">
    <w:name w:val="Table Grid"/>
    <w:basedOn w:val="a1"/>
    <w:uiPriority w:val="59"/>
    <w:rsid w:val="001F01B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F56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F56AE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2D347D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1703A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3A5"/>
  </w:style>
  <w:style w:type="paragraph" w:styleId="a9">
    <w:name w:val="footer"/>
    <w:basedOn w:val="a"/>
    <w:link w:val="aa"/>
    <w:uiPriority w:val="99"/>
    <w:unhideWhenUsed/>
    <w:rsid w:val="001703A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5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7ECB9-7CE1-498E-9606-8998E468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2783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Hi-tech</dc:creator>
  <cp:lastModifiedBy>Тимчук</cp:lastModifiedBy>
  <cp:revision>3</cp:revision>
  <dcterms:created xsi:type="dcterms:W3CDTF">2023-03-31T06:15:00Z</dcterms:created>
  <dcterms:modified xsi:type="dcterms:W3CDTF">2023-03-31T06:35:00Z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-2014858937</vt:i4>
  </property>
</Properties>
</file>